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A6" w:rsidRDefault="00A369A6"/>
    <w:p w:rsidR="00A369A6" w:rsidRDefault="00C64F5F">
      <w:r>
        <w:rPr>
          <w:b/>
          <w:u w:val="single"/>
        </w:rPr>
        <w:t>Philosophy of Assessment</w:t>
      </w:r>
    </w:p>
    <w:p w:rsidR="00A369A6" w:rsidRDefault="00C64F5F">
      <w:r>
        <w:t>The community of Morris Brandon Elementary School recognizes assessment as the means to identify what students know, understand, and can do.  Assessment administration involves the gathering of information about student performance – both formally and informally – as well as an analysis of that data in order to inform the next stages of teaching and learning.</w:t>
      </w:r>
    </w:p>
    <w:p w:rsidR="00A369A6" w:rsidRDefault="00A369A6"/>
    <w:p w:rsidR="00A369A6" w:rsidRDefault="00C64F5F">
      <w:r>
        <w:t xml:space="preserve">In alignment with the Teacher Keys Effectiveness System (TKES), the evaluation instrument used to measure teacher performance, teachers are expected to “systematically choose a variety of diagnostic, formative, and summative assessment strategies and instruments that are valid and appropriate for the content and student population” (GA Dept. of Education, 2014).  </w:t>
      </w:r>
    </w:p>
    <w:p w:rsidR="00A369A6" w:rsidRDefault="00A369A6"/>
    <w:p w:rsidR="00A369A6" w:rsidRDefault="00C64F5F">
      <w:r>
        <w:t>In the assessment process, all stakeholders – students, teachers, parents, and administrators – will have a clear understanding of the reason for any given assessment, what is being assessed, the criteria for success, and the method by which the assessment is made.</w:t>
      </w:r>
    </w:p>
    <w:p w:rsidR="00A369A6" w:rsidRDefault="00A369A6"/>
    <w:p w:rsidR="00A369A6" w:rsidRDefault="00C64F5F">
      <w:r>
        <w:t>We believe that assessments ought to be:</w:t>
      </w:r>
    </w:p>
    <w:p w:rsidR="00A369A6" w:rsidRDefault="00C64F5F">
      <w:pPr>
        <w:numPr>
          <w:ilvl w:val="0"/>
          <w:numId w:val="3"/>
        </w:numPr>
        <w:pBdr>
          <w:top w:val="nil"/>
          <w:left w:val="nil"/>
          <w:bottom w:val="nil"/>
          <w:right w:val="nil"/>
          <w:between w:val="nil"/>
        </w:pBdr>
      </w:pPr>
      <w:r>
        <w:rPr>
          <w:color w:val="000000"/>
        </w:rPr>
        <w:t>accurate, reliable, and fair so as to be free from cultural bias;</w:t>
      </w:r>
    </w:p>
    <w:p w:rsidR="00A369A6" w:rsidRDefault="00C64F5F">
      <w:pPr>
        <w:numPr>
          <w:ilvl w:val="0"/>
          <w:numId w:val="3"/>
        </w:numPr>
        <w:pBdr>
          <w:top w:val="nil"/>
          <w:left w:val="nil"/>
          <w:bottom w:val="nil"/>
          <w:right w:val="nil"/>
          <w:between w:val="nil"/>
        </w:pBdr>
      </w:pPr>
      <w:r>
        <w:rPr>
          <w:color w:val="000000"/>
        </w:rPr>
        <w:t>consistent, clear, and concise;</w:t>
      </w:r>
    </w:p>
    <w:p w:rsidR="00A369A6" w:rsidRDefault="00C64F5F">
      <w:pPr>
        <w:numPr>
          <w:ilvl w:val="0"/>
          <w:numId w:val="3"/>
        </w:numPr>
        <w:pBdr>
          <w:top w:val="nil"/>
          <w:left w:val="nil"/>
          <w:bottom w:val="nil"/>
          <w:right w:val="nil"/>
          <w:between w:val="nil"/>
        </w:pBdr>
      </w:pPr>
      <w:r>
        <w:rPr>
          <w:color w:val="000000"/>
        </w:rPr>
        <w:t>meaningful and thought-provoking;</w:t>
      </w:r>
    </w:p>
    <w:p w:rsidR="00A369A6" w:rsidRDefault="00C64F5F">
      <w:pPr>
        <w:numPr>
          <w:ilvl w:val="0"/>
          <w:numId w:val="3"/>
        </w:numPr>
        <w:pBdr>
          <w:top w:val="nil"/>
          <w:left w:val="nil"/>
          <w:bottom w:val="nil"/>
          <w:right w:val="nil"/>
          <w:between w:val="nil"/>
        </w:pBdr>
      </w:pPr>
      <w:r>
        <w:rPr>
          <w:color w:val="000000"/>
        </w:rPr>
        <w:t xml:space="preserve">ongoing and engaging; </w:t>
      </w:r>
    </w:p>
    <w:p w:rsidR="00A369A6" w:rsidRDefault="00C64F5F">
      <w:pPr>
        <w:numPr>
          <w:ilvl w:val="0"/>
          <w:numId w:val="3"/>
        </w:numPr>
        <w:pBdr>
          <w:top w:val="nil"/>
          <w:left w:val="nil"/>
          <w:bottom w:val="nil"/>
          <w:right w:val="nil"/>
          <w:between w:val="nil"/>
        </w:pBdr>
      </w:pPr>
      <w:r>
        <w:rPr>
          <w:color w:val="000000"/>
        </w:rPr>
        <w:t>accommodating of diverse learning styles;</w:t>
      </w:r>
    </w:p>
    <w:p w:rsidR="00A369A6" w:rsidRDefault="00C64F5F">
      <w:pPr>
        <w:numPr>
          <w:ilvl w:val="0"/>
          <w:numId w:val="3"/>
        </w:numPr>
        <w:pBdr>
          <w:top w:val="nil"/>
          <w:left w:val="nil"/>
          <w:bottom w:val="nil"/>
          <w:right w:val="nil"/>
          <w:between w:val="nil"/>
        </w:pBdr>
      </w:pPr>
      <w:r>
        <w:rPr>
          <w:color w:val="000000"/>
        </w:rPr>
        <w:t>an opportunity for students to take a more active role and responsibility in their learning; and</w:t>
      </w:r>
    </w:p>
    <w:p w:rsidR="00A369A6" w:rsidRDefault="00C64F5F">
      <w:pPr>
        <w:numPr>
          <w:ilvl w:val="0"/>
          <w:numId w:val="3"/>
        </w:numPr>
        <w:pBdr>
          <w:top w:val="nil"/>
          <w:left w:val="nil"/>
          <w:bottom w:val="nil"/>
          <w:right w:val="nil"/>
          <w:between w:val="nil"/>
        </w:pBdr>
      </w:pPr>
      <w:proofErr w:type="gramStart"/>
      <w:r>
        <w:rPr>
          <w:color w:val="000000"/>
        </w:rPr>
        <w:t>challenging</w:t>
      </w:r>
      <w:proofErr w:type="gramEnd"/>
      <w:r>
        <w:rPr>
          <w:color w:val="000000"/>
        </w:rPr>
        <w:t>.</w:t>
      </w:r>
    </w:p>
    <w:p w:rsidR="00A369A6" w:rsidRDefault="00A369A6"/>
    <w:p w:rsidR="00A369A6" w:rsidRDefault="00A369A6"/>
    <w:p w:rsidR="00A369A6" w:rsidRDefault="00C64F5F">
      <w:pPr>
        <w:rPr>
          <w:u w:val="single"/>
        </w:rPr>
      </w:pPr>
      <w:r>
        <w:rPr>
          <w:b/>
          <w:u w:val="single"/>
        </w:rPr>
        <w:t>Definitions of Effective Assessment</w:t>
      </w:r>
    </w:p>
    <w:p w:rsidR="00A369A6" w:rsidRDefault="00C64F5F">
      <w:pPr>
        <w:numPr>
          <w:ilvl w:val="0"/>
          <w:numId w:val="2"/>
        </w:numPr>
        <w:pBdr>
          <w:top w:val="nil"/>
          <w:left w:val="nil"/>
          <w:bottom w:val="nil"/>
          <w:right w:val="nil"/>
          <w:between w:val="nil"/>
        </w:pBdr>
        <w:rPr>
          <w:color w:val="000000"/>
          <w:u w:val="single"/>
        </w:rPr>
      </w:pPr>
      <w:r>
        <w:rPr>
          <w:b/>
          <w:color w:val="000000"/>
        </w:rPr>
        <w:t>Pre-Assessment:</w:t>
      </w:r>
      <w:r>
        <w:rPr>
          <w:color w:val="000000"/>
        </w:rPr>
        <w:t xml:space="preserve">  Assessment that is given before a unit or lesson of study to assist the teacher and student to determine the next steps of the learning path.  Pre-assessment can take the form of a formal assessment, provocations, observations, discussions, journal writing, standardized test performance, or conferring.</w:t>
      </w:r>
    </w:p>
    <w:p w:rsidR="00A369A6" w:rsidRDefault="00A369A6">
      <w:pPr>
        <w:pBdr>
          <w:top w:val="nil"/>
          <w:left w:val="nil"/>
          <w:bottom w:val="nil"/>
          <w:right w:val="nil"/>
          <w:between w:val="nil"/>
        </w:pBdr>
        <w:ind w:left="360"/>
        <w:rPr>
          <w:color w:val="000000"/>
          <w:u w:val="single"/>
        </w:rPr>
      </w:pPr>
    </w:p>
    <w:p w:rsidR="00A369A6" w:rsidRDefault="00C64F5F">
      <w:pPr>
        <w:numPr>
          <w:ilvl w:val="0"/>
          <w:numId w:val="2"/>
        </w:numPr>
        <w:pBdr>
          <w:top w:val="nil"/>
          <w:left w:val="nil"/>
          <w:bottom w:val="nil"/>
          <w:right w:val="nil"/>
          <w:between w:val="nil"/>
        </w:pBdr>
        <w:rPr>
          <w:color w:val="000000"/>
          <w:u w:val="single"/>
        </w:rPr>
      </w:pPr>
      <w:r>
        <w:rPr>
          <w:b/>
          <w:color w:val="000000"/>
        </w:rPr>
        <w:t xml:space="preserve">Formative Assessment:  </w:t>
      </w:r>
      <w:r>
        <w:rPr>
          <w:color w:val="000000"/>
        </w:rPr>
        <w:t>This form of assessment is used to determine if students are learning the skills, making connections to solidify enduring understandings, and demonstrating those understandings through the Approaches to Learning.  It is woven throughout the daily learning process to direct and inform teaching.  Formative assessments may occur through observations, discussions, exit tickets, homework, class activities, group work, quizzes, or written reflections.</w:t>
      </w:r>
    </w:p>
    <w:p w:rsidR="00A369A6" w:rsidRDefault="00A369A6">
      <w:pPr>
        <w:pBdr>
          <w:top w:val="nil"/>
          <w:left w:val="nil"/>
          <w:bottom w:val="nil"/>
          <w:right w:val="nil"/>
          <w:between w:val="nil"/>
        </w:pBdr>
        <w:ind w:left="720"/>
        <w:rPr>
          <w:color w:val="000000"/>
          <w:u w:val="single"/>
        </w:rPr>
      </w:pPr>
    </w:p>
    <w:p w:rsidR="00A369A6" w:rsidRDefault="00A369A6">
      <w:pPr>
        <w:pBdr>
          <w:top w:val="nil"/>
          <w:left w:val="nil"/>
          <w:bottom w:val="nil"/>
          <w:right w:val="nil"/>
          <w:between w:val="nil"/>
        </w:pBdr>
        <w:ind w:left="360"/>
        <w:rPr>
          <w:color w:val="000000"/>
          <w:u w:val="single"/>
        </w:rPr>
      </w:pPr>
    </w:p>
    <w:p w:rsidR="00A369A6" w:rsidRDefault="00C64F5F">
      <w:pPr>
        <w:numPr>
          <w:ilvl w:val="0"/>
          <w:numId w:val="2"/>
        </w:numPr>
        <w:pBdr>
          <w:top w:val="nil"/>
          <w:left w:val="nil"/>
          <w:bottom w:val="nil"/>
          <w:right w:val="nil"/>
          <w:between w:val="nil"/>
        </w:pBdr>
        <w:rPr>
          <w:color w:val="000000"/>
          <w:u w:val="single"/>
        </w:rPr>
      </w:pPr>
      <w:r>
        <w:rPr>
          <w:b/>
          <w:color w:val="000000"/>
        </w:rPr>
        <w:lastRenderedPageBreak/>
        <w:t xml:space="preserve">Summative Assessment:  </w:t>
      </w:r>
      <w:r>
        <w:rPr>
          <w:color w:val="000000"/>
        </w:rPr>
        <w:t>This form of assessment is used at the end of a transdisciplinary Unit of Inquiry or series of learning experiences so that students can comprehensively demonstrate, through the Approaches to Learning, the skills and understandings expected for that unit of study.  Summative assessments may take the form of unit test, essays, research projects, experimental projects, oral presentations, journal writing, investigations, or problem-based inquiry projects.</w:t>
      </w:r>
    </w:p>
    <w:p w:rsidR="00A369A6" w:rsidRDefault="00A369A6">
      <w:pPr>
        <w:pBdr>
          <w:top w:val="nil"/>
          <w:left w:val="nil"/>
          <w:bottom w:val="nil"/>
          <w:right w:val="nil"/>
          <w:between w:val="nil"/>
        </w:pBdr>
        <w:ind w:left="360"/>
        <w:rPr>
          <w:color w:val="000000"/>
          <w:u w:val="single"/>
        </w:rPr>
      </w:pPr>
    </w:p>
    <w:p w:rsidR="00A369A6" w:rsidRDefault="00C64F5F">
      <w:pPr>
        <w:numPr>
          <w:ilvl w:val="0"/>
          <w:numId w:val="2"/>
        </w:numPr>
        <w:pBdr>
          <w:top w:val="nil"/>
          <w:left w:val="nil"/>
          <w:bottom w:val="nil"/>
          <w:right w:val="nil"/>
          <w:between w:val="nil"/>
        </w:pBdr>
        <w:rPr>
          <w:color w:val="000000"/>
          <w:u w:val="single"/>
        </w:rPr>
      </w:pPr>
      <w:r>
        <w:rPr>
          <w:b/>
          <w:color w:val="000000"/>
        </w:rPr>
        <w:t>Standardized Assessment:</w:t>
      </w:r>
      <w:r>
        <w:rPr>
          <w:color w:val="000000"/>
        </w:rPr>
        <w:t xml:space="preserve">  This form of assessment is any test that requires all test takers to answer the same questions in the same way, and it is scored in a standard and consistent manner in order to make it possible to compare the relative performance of students.  These assessments are aligned to learning outcome expectations established by the State of Georgia and/or Atlanta Public Schools.  These assessments are given in consistent and regular increments throughout the school year.</w:t>
      </w:r>
    </w:p>
    <w:p w:rsidR="00A369A6" w:rsidRDefault="00A369A6">
      <w:pPr>
        <w:pBdr>
          <w:top w:val="nil"/>
          <w:left w:val="nil"/>
          <w:bottom w:val="nil"/>
          <w:right w:val="nil"/>
          <w:between w:val="nil"/>
        </w:pBdr>
        <w:ind w:left="720"/>
        <w:rPr>
          <w:color w:val="000000"/>
          <w:u w:val="single"/>
        </w:rPr>
      </w:pPr>
    </w:p>
    <w:p w:rsidR="00A369A6" w:rsidRDefault="00A369A6">
      <w:pPr>
        <w:pBdr>
          <w:top w:val="nil"/>
          <w:left w:val="nil"/>
          <w:bottom w:val="nil"/>
          <w:right w:val="nil"/>
          <w:between w:val="nil"/>
        </w:pBdr>
        <w:ind w:left="360"/>
        <w:rPr>
          <w:color w:val="000000"/>
          <w:u w:val="single"/>
        </w:rPr>
      </w:pPr>
    </w:p>
    <w:p w:rsidR="00A369A6" w:rsidRDefault="00A369A6"/>
    <w:p w:rsidR="00A369A6" w:rsidRDefault="00C64F5F">
      <w:pPr>
        <w:rPr>
          <w:b/>
          <w:u w:val="single"/>
        </w:rPr>
      </w:pPr>
      <w:r>
        <w:rPr>
          <w:b/>
          <w:u w:val="single"/>
        </w:rPr>
        <w:t>Assessment Administration at Morris Brandon Elementary School</w:t>
      </w:r>
    </w:p>
    <w:p w:rsidR="00A369A6" w:rsidRDefault="00C64F5F">
      <w:r>
        <w:t>The following table includes a comprehensive list of assessments administered at the school, along with its purpose, and how the results are recorded and reported.</w:t>
      </w:r>
    </w:p>
    <w:p w:rsidR="00A369A6" w:rsidRDefault="00A369A6"/>
    <w:tbl>
      <w:tblPr>
        <w:tblStyle w:val="a"/>
        <w:tblW w:w="10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742"/>
        <w:gridCol w:w="1533"/>
        <w:gridCol w:w="2180"/>
        <w:gridCol w:w="1604"/>
        <w:gridCol w:w="2342"/>
      </w:tblGrid>
      <w:tr w:rsidR="00A369A6" w:rsidTr="00EA4D66">
        <w:trPr>
          <w:trHeight w:val="145"/>
        </w:trPr>
        <w:tc>
          <w:tcPr>
            <w:tcW w:w="1527" w:type="dxa"/>
            <w:tcBorders>
              <w:bottom w:val="single" w:sz="18" w:space="0" w:color="000000"/>
            </w:tcBorders>
            <w:shd w:val="clear" w:color="auto" w:fill="C00000"/>
            <w:vAlign w:val="center"/>
          </w:tcPr>
          <w:p w:rsidR="00A369A6" w:rsidRDefault="00C64F5F">
            <w:pPr>
              <w:jc w:val="center"/>
              <w:rPr>
                <w:b/>
              </w:rPr>
            </w:pPr>
            <w:r>
              <w:rPr>
                <w:b/>
              </w:rPr>
              <w:t>Grade</w:t>
            </w:r>
          </w:p>
        </w:tc>
        <w:tc>
          <w:tcPr>
            <w:tcW w:w="1742" w:type="dxa"/>
            <w:tcBorders>
              <w:bottom w:val="single" w:sz="18" w:space="0" w:color="000000"/>
            </w:tcBorders>
            <w:shd w:val="clear" w:color="auto" w:fill="C00000"/>
            <w:vAlign w:val="center"/>
          </w:tcPr>
          <w:p w:rsidR="00A369A6" w:rsidRDefault="00C64F5F">
            <w:pPr>
              <w:jc w:val="center"/>
              <w:rPr>
                <w:b/>
              </w:rPr>
            </w:pPr>
            <w:r>
              <w:rPr>
                <w:b/>
              </w:rPr>
              <w:t>Assessment</w:t>
            </w:r>
          </w:p>
        </w:tc>
        <w:tc>
          <w:tcPr>
            <w:tcW w:w="1533" w:type="dxa"/>
            <w:tcBorders>
              <w:bottom w:val="single" w:sz="18" w:space="0" w:color="000000"/>
            </w:tcBorders>
            <w:shd w:val="clear" w:color="auto" w:fill="C00000"/>
            <w:vAlign w:val="center"/>
          </w:tcPr>
          <w:p w:rsidR="00A369A6" w:rsidRDefault="00C64F5F">
            <w:pPr>
              <w:jc w:val="center"/>
              <w:rPr>
                <w:b/>
              </w:rPr>
            </w:pPr>
            <w:r>
              <w:rPr>
                <w:b/>
              </w:rPr>
              <w:t>Type</w:t>
            </w:r>
          </w:p>
        </w:tc>
        <w:tc>
          <w:tcPr>
            <w:tcW w:w="2180" w:type="dxa"/>
            <w:tcBorders>
              <w:bottom w:val="single" w:sz="18" w:space="0" w:color="000000"/>
            </w:tcBorders>
            <w:shd w:val="clear" w:color="auto" w:fill="C00000"/>
            <w:vAlign w:val="center"/>
          </w:tcPr>
          <w:p w:rsidR="00A369A6" w:rsidRDefault="00C64F5F">
            <w:pPr>
              <w:jc w:val="center"/>
              <w:rPr>
                <w:b/>
              </w:rPr>
            </w:pPr>
            <w:r>
              <w:rPr>
                <w:b/>
              </w:rPr>
              <w:t>Purpose</w:t>
            </w:r>
          </w:p>
        </w:tc>
        <w:tc>
          <w:tcPr>
            <w:tcW w:w="1604" w:type="dxa"/>
            <w:tcBorders>
              <w:bottom w:val="single" w:sz="18" w:space="0" w:color="000000"/>
            </w:tcBorders>
            <w:shd w:val="clear" w:color="auto" w:fill="C00000"/>
            <w:vAlign w:val="center"/>
          </w:tcPr>
          <w:p w:rsidR="00A369A6" w:rsidRDefault="00C64F5F">
            <w:pPr>
              <w:jc w:val="center"/>
              <w:rPr>
                <w:b/>
              </w:rPr>
            </w:pPr>
            <w:r>
              <w:rPr>
                <w:b/>
              </w:rPr>
              <w:t>Where/How data are recorded</w:t>
            </w:r>
          </w:p>
        </w:tc>
        <w:tc>
          <w:tcPr>
            <w:tcW w:w="2342" w:type="dxa"/>
            <w:tcBorders>
              <w:bottom w:val="single" w:sz="18" w:space="0" w:color="000000"/>
            </w:tcBorders>
            <w:shd w:val="clear" w:color="auto" w:fill="C00000"/>
            <w:vAlign w:val="center"/>
          </w:tcPr>
          <w:p w:rsidR="00A369A6" w:rsidRDefault="00C64F5F">
            <w:pPr>
              <w:jc w:val="center"/>
              <w:rPr>
                <w:b/>
              </w:rPr>
            </w:pPr>
            <w:r>
              <w:rPr>
                <w:b/>
              </w:rPr>
              <w:t>How data are reported</w:t>
            </w:r>
          </w:p>
        </w:tc>
      </w:tr>
      <w:tr w:rsidR="00A369A6" w:rsidTr="00EA4D66">
        <w:trPr>
          <w:trHeight w:val="145"/>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ED7D31"/>
            <w:vAlign w:val="center"/>
          </w:tcPr>
          <w:p w:rsidR="00A369A6" w:rsidRDefault="00C64F5F">
            <w:pPr>
              <w:jc w:val="center"/>
              <w:rPr>
                <w:b/>
                <w:sz w:val="22"/>
                <w:szCs w:val="22"/>
              </w:rPr>
            </w:pPr>
            <w:r>
              <w:rPr>
                <w:b/>
                <w:sz w:val="22"/>
                <w:szCs w:val="22"/>
              </w:rPr>
              <w:t>Kindergarten</w:t>
            </w: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GKIDS</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 Diagnostic</w:t>
            </w:r>
          </w:p>
          <w:p w:rsidR="00A369A6" w:rsidRDefault="00C64F5F">
            <w:pPr>
              <w:jc w:val="center"/>
              <w:rPr>
                <w:sz w:val="22"/>
                <w:szCs w:val="22"/>
              </w:rPr>
            </w:pPr>
            <w:r>
              <w:rPr>
                <w:sz w:val="22"/>
                <w:szCs w:val="22"/>
              </w:rPr>
              <w:t>Formative</w:t>
            </w:r>
          </w:p>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Provide ongoing information about Kindergarten students’ development in ELA, Math, and Personal/Social Development</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GKIDS online platform</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Report Card</w:t>
            </w:r>
          </w:p>
          <w:p w:rsidR="00A369A6" w:rsidRDefault="00A369A6">
            <w:pPr>
              <w:pBdr>
                <w:top w:val="nil"/>
                <w:left w:val="nil"/>
                <w:bottom w:val="nil"/>
                <w:right w:val="nil"/>
                <w:between w:val="nil"/>
              </w:pBdr>
              <w:ind w:left="360"/>
              <w:rPr>
                <w:color w:val="000000"/>
                <w:sz w:val="22"/>
                <w:szCs w:val="22"/>
              </w:rPr>
            </w:pPr>
          </w:p>
          <w:p w:rsidR="00A369A6" w:rsidRDefault="00C64F5F">
            <w:pPr>
              <w:rPr>
                <w:sz w:val="22"/>
                <w:szCs w:val="22"/>
              </w:rPr>
            </w:pPr>
            <w:r>
              <w:rPr>
                <w:sz w:val="22"/>
                <w:szCs w:val="22"/>
              </w:rPr>
              <w:t>Final report sent home to parents</w:t>
            </w:r>
          </w:p>
        </w:tc>
      </w:tr>
      <w:tr w:rsidR="00A369A6" w:rsidTr="00EA4D66">
        <w:trPr>
          <w:trHeight w:val="145"/>
        </w:trPr>
        <w:tc>
          <w:tcPr>
            <w:tcW w:w="1527" w:type="dxa"/>
            <w:vMerge/>
            <w:tcBorders>
              <w:top w:val="single" w:sz="18" w:space="0" w:color="000000"/>
              <w:left w:val="single" w:sz="18" w:space="0" w:color="000000"/>
              <w:bottom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MAP</w:t>
            </w:r>
          </w:p>
          <w:p w:rsidR="00EA4D66" w:rsidRPr="00EA4D66" w:rsidRDefault="00EA4D66" w:rsidP="00EA4D66">
            <w:pPr>
              <w:pStyle w:val="ListParagraph"/>
              <w:numPr>
                <w:ilvl w:val="0"/>
                <w:numId w:val="4"/>
              </w:numPr>
              <w:rPr>
                <w:sz w:val="22"/>
                <w:szCs w:val="22"/>
              </w:rPr>
            </w:pPr>
            <w:r w:rsidRPr="00EA4D66">
              <w:rPr>
                <w:sz w:val="22"/>
                <w:szCs w:val="22"/>
              </w:rPr>
              <w:t>Fluency</w:t>
            </w:r>
          </w:p>
          <w:p w:rsidR="00EA4D66" w:rsidRPr="00EA4D66" w:rsidRDefault="00EA4D66" w:rsidP="00EA4D66">
            <w:pPr>
              <w:pStyle w:val="ListParagraph"/>
              <w:numPr>
                <w:ilvl w:val="0"/>
                <w:numId w:val="4"/>
              </w:numPr>
              <w:rPr>
                <w:sz w:val="22"/>
                <w:szCs w:val="22"/>
              </w:rPr>
            </w:pPr>
            <w:r w:rsidRPr="00EA4D66">
              <w:rPr>
                <w:sz w:val="22"/>
                <w:szCs w:val="22"/>
              </w:rPr>
              <w:t>Reading</w:t>
            </w:r>
          </w:p>
          <w:p w:rsidR="00EA4D66" w:rsidRPr="00EA4D66" w:rsidRDefault="00EA4D66" w:rsidP="00EA4D66">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145"/>
        </w:trPr>
        <w:tc>
          <w:tcPr>
            <w:tcW w:w="1527" w:type="dxa"/>
            <w:vMerge/>
            <w:tcBorders>
              <w:top w:val="single" w:sz="18" w:space="0" w:color="000000"/>
              <w:left w:val="single" w:sz="18" w:space="0" w:color="000000"/>
              <w:bottom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45"/>
        </w:trPr>
        <w:tc>
          <w:tcPr>
            <w:tcW w:w="1527" w:type="dxa"/>
            <w:vMerge/>
            <w:tcBorders>
              <w:top w:val="single" w:sz="18" w:space="0" w:color="000000"/>
              <w:left w:val="single" w:sz="18" w:space="0" w:color="000000"/>
              <w:bottom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45"/>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1</w:t>
            </w:r>
            <w:r>
              <w:rPr>
                <w:b/>
                <w:sz w:val="22"/>
                <w:szCs w:val="22"/>
                <w:vertAlign w:val="superscript"/>
              </w:rPr>
              <w:t>st</w:t>
            </w:r>
            <w:r>
              <w:rPr>
                <w:b/>
                <w:sz w:val="22"/>
                <w:szCs w:val="22"/>
              </w:rPr>
              <w:t xml:space="preserve"> Grade</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1</w:t>
            </w:r>
            <w:r>
              <w:rPr>
                <w:b/>
                <w:sz w:val="22"/>
                <w:szCs w:val="22"/>
                <w:vertAlign w:val="superscript"/>
              </w:rPr>
              <w:t>st</w:t>
            </w:r>
            <w:r>
              <w:rPr>
                <w:b/>
                <w:sz w:val="22"/>
                <w:szCs w:val="22"/>
              </w:rPr>
              <w:t xml:space="preserve"> Grade</w:t>
            </w: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EA4D66" w:rsidRDefault="00EA4D66" w:rsidP="00EA4D66">
            <w:pPr>
              <w:jc w:val="center"/>
              <w:rPr>
                <w:sz w:val="22"/>
                <w:szCs w:val="22"/>
              </w:rPr>
            </w:pPr>
            <w:r>
              <w:rPr>
                <w:sz w:val="22"/>
                <w:szCs w:val="22"/>
              </w:rPr>
              <w:lastRenderedPageBreak/>
              <w:t>MAP</w:t>
            </w:r>
          </w:p>
          <w:p w:rsidR="00EA4D66" w:rsidRPr="00EA4D66" w:rsidRDefault="00EA4D66" w:rsidP="00EA4D66">
            <w:pPr>
              <w:pStyle w:val="ListParagraph"/>
              <w:numPr>
                <w:ilvl w:val="0"/>
                <w:numId w:val="4"/>
              </w:numPr>
              <w:rPr>
                <w:sz w:val="22"/>
                <w:szCs w:val="22"/>
              </w:rPr>
            </w:pPr>
            <w:r w:rsidRPr="00EA4D66">
              <w:rPr>
                <w:sz w:val="22"/>
                <w:szCs w:val="22"/>
              </w:rPr>
              <w:t>Fluency</w:t>
            </w:r>
          </w:p>
          <w:p w:rsidR="00EA4D66" w:rsidRPr="00EA4D66" w:rsidRDefault="00EA4D66" w:rsidP="00EA4D66">
            <w:pPr>
              <w:pStyle w:val="ListParagraph"/>
              <w:numPr>
                <w:ilvl w:val="0"/>
                <w:numId w:val="4"/>
              </w:numPr>
              <w:rPr>
                <w:sz w:val="22"/>
                <w:szCs w:val="22"/>
              </w:rPr>
            </w:pPr>
            <w:r w:rsidRPr="00EA4D66">
              <w:rPr>
                <w:sz w:val="22"/>
                <w:szCs w:val="22"/>
              </w:rPr>
              <w:t>Reading</w:t>
            </w:r>
          </w:p>
          <w:p w:rsidR="00EA4D66" w:rsidRPr="00EA4D66" w:rsidRDefault="00EA4D66" w:rsidP="00EA4D66">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2673"/>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School-level Benchmark Assessments (Reading &amp; Math)</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mastery of core content knowledge in October and February.</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database</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 </w:t>
            </w:r>
          </w:p>
          <w:p w:rsidR="00A369A6" w:rsidRDefault="00C64F5F">
            <w:pPr>
              <w:rPr>
                <w:sz w:val="22"/>
                <w:szCs w:val="22"/>
              </w:rPr>
            </w:pPr>
            <w:r>
              <w:rPr>
                <w:sz w:val="22"/>
                <w:szCs w:val="22"/>
              </w:rPr>
              <w:t>(math / ELA)</w:t>
            </w:r>
          </w:p>
          <w:p w:rsidR="00A369A6" w:rsidRDefault="00A369A6">
            <w:pPr>
              <w:rPr>
                <w:sz w:val="22"/>
                <w:szCs w:val="22"/>
              </w:rPr>
            </w:pPr>
          </w:p>
          <w:p w:rsidR="00A369A6" w:rsidRDefault="00C64F5F">
            <w:pPr>
              <w:rPr>
                <w:sz w:val="22"/>
                <w:szCs w:val="22"/>
              </w:rPr>
            </w:pPr>
            <w:r>
              <w:rPr>
                <w:sz w:val="22"/>
                <w:szCs w:val="22"/>
              </w:rPr>
              <w:t xml:space="preserve">Phoenix Database </w:t>
            </w:r>
          </w:p>
          <w:p w:rsidR="00A369A6" w:rsidRDefault="00C64F5F">
            <w:pPr>
              <w:rPr>
                <w:sz w:val="22"/>
                <w:szCs w:val="22"/>
              </w:rPr>
            </w:pPr>
            <w:r>
              <w:rPr>
                <w:sz w:val="22"/>
                <w:szCs w:val="22"/>
              </w:rPr>
              <w:t>(Science / Social Studies)</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Inform future instruction</w:t>
            </w:r>
          </w:p>
        </w:tc>
      </w:tr>
      <w:tr w:rsidR="00A369A6" w:rsidTr="00EA4D66">
        <w:trPr>
          <w:trHeight w:val="145"/>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2466"/>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C64F5F">
            <w:pPr>
              <w:jc w:val="center"/>
              <w:rPr>
                <w:b/>
                <w:sz w:val="22"/>
                <w:szCs w:val="22"/>
              </w:rPr>
            </w:pPr>
            <w:r>
              <w:rPr>
                <w:b/>
                <w:sz w:val="22"/>
                <w:szCs w:val="22"/>
              </w:rPr>
              <w:t>1 DLI</w:t>
            </w: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STAMP</w:t>
            </w:r>
          </w:p>
          <w:p w:rsidR="00A369A6" w:rsidRDefault="00C64F5F">
            <w:pPr>
              <w:jc w:val="center"/>
              <w:rPr>
                <w:sz w:val="22"/>
                <w:szCs w:val="22"/>
              </w:rPr>
            </w:pPr>
            <w:r>
              <w:rPr>
                <w:sz w:val="22"/>
                <w:szCs w:val="22"/>
              </w:rPr>
              <w:t>Spanish Proficiency</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 growth in speaking and comprehension</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District-level</w:t>
            </w:r>
          </w:p>
          <w:p w:rsidR="00A369A6" w:rsidRDefault="00C64F5F">
            <w:pPr>
              <w:rPr>
                <w:sz w:val="22"/>
                <w:szCs w:val="22"/>
              </w:rPr>
            </w:pPr>
            <w:r>
              <w:rPr>
                <w:sz w:val="22"/>
                <w:szCs w:val="22"/>
              </w:rPr>
              <w:t>(DLI &amp; ESOL depts.)</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Report sent home</w:t>
            </w:r>
          </w:p>
          <w:p w:rsidR="00A369A6" w:rsidRDefault="00A369A6">
            <w:pPr>
              <w:rPr>
                <w:sz w:val="22"/>
                <w:szCs w:val="22"/>
              </w:rPr>
            </w:pPr>
          </w:p>
          <w:p w:rsidR="00A369A6" w:rsidRDefault="00C64F5F">
            <w:pPr>
              <w:rPr>
                <w:sz w:val="22"/>
                <w:szCs w:val="22"/>
              </w:rPr>
            </w:pPr>
            <w:r>
              <w:rPr>
                <w:sz w:val="22"/>
                <w:szCs w:val="22"/>
              </w:rPr>
              <w:t>Filed in PR folder.</w:t>
            </w:r>
          </w:p>
        </w:tc>
      </w:tr>
      <w:tr w:rsidR="00A369A6" w:rsidTr="00EA4D66">
        <w:trPr>
          <w:trHeight w:val="3834"/>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A5A5A5"/>
            <w:vAlign w:val="center"/>
          </w:tcPr>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2</w:t>
            </w:r>
            <w:r>
              <w:rPr>
                <w:b/>
                <w:sz w:val="22"/>
                <w:szCs w:val="22"/>
                <w:vertAlign w:val="superscript"/>
              </w:rPr>
              <w:t>nd</w:t>
            </w:r>
            <w:r>
              <w:rPr>
                <w:b/>
                <w:sz w:val="22"/>
                <w:szCs w:val="22"/>
              </w:rPr>
              <w:t xml:space="preserve"> Grade</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2</w:t>
            </w:r>
            <w:r>
              <w:rPr>
                <w:b/>
                <w:sz w:val="22"/>
                <w:szCs w:val="22"/>
                <w:vertAlign w:val="superscript"/>
              </w:rPr>
              <w:t>nd</w:t>
            </w:r>
            <w:r>
              <w:rPr>
                <w:b/>
                <w:sz w:val="22"/>
                <w:szCs w:val="22"/>
              </w:rPr>
              <w:t xml:space="preserve"> Grade</w:t>
            </w: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jc w:val="center"/>
              <w:rPr>
                <w:sz w:val="22"/>
                <w:szCs w:val="22"/>
              </w:rPr>
            </w:pPr>
            <w:r>
              <w:rPr>
                <w:sz w:val="22"/>
                <w:szCs w:val="22"/>
              </w:rPr>
              <w:lastRenderedPageBreak/>
              <w:t>MAP</w:t>
            </w:r>
          </w:p>
          <w:p w:rsidR="00EA4D66" w:rsidRPr="00EA4D66" w:rsidRDefault="00EA4D66" w:rsidP="00EA4D66">
            <w:pPr>
              <w:pStyle w:val="ListParagraph"/>
              <w:numPr>
                <w:ilvl w:val="0"/>
                <w:numId w:val="4"/>
              </w:numPr>
              <w:rPr>
                <w:sz w:val="22"/>
                <w:szCs w:val="22"/>
              </w:rPr>
            </w:pPr>
            <w:r w:rsidRPr="00EA4D66">
              <w:rPr>
                <w:sz w:val="22"/>
                <w:szCs w:val="22"/>
              </w:rPr>
              <w:t>Fluency</w:t>
            </w:r>
          </w:p>
          <w:p w:rsidR="00EA4D66" w:rsidRPr="00EA4D66" w:rsidRDefault="00EA4D66" w:rsidP="00EA4D66">
            <w:pPr>
              <w:pStyle w:val="ListParagraph"/>
              <w:numPr>
                <w:ilvl w:val="0"/>
                <w:numId w:val="4"/>
              </w:numPr>
              <w:rPr>
                <w:sz w:val="22"/>
                <w:szCs w:val="22"/>
              </w:rPr>
            </w:pPr>
            <w:r w:rsidRPr="00EA4D66">
              <w:rPr>
                <w:sz w:val="22"/>
                <w:szCs w:val="22"/>
              </w:rPr>
              <w:t>Reading</w:t>
            </w:r>
          </w:p>
          <w:p w:rsidR="00EA4D66" w:rsidRPr="00EA4D66" w:rsidRDefault="00EA4D66" w:rsidP="00EA4D66">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555"/>
        </w:trPr>
        <w:tc>
          <w:tcPr>
            <w:tcW w:w="1527" w:type="dxa"/>
            <w:vMerge/>
            <w:tcBorders>
              <w:top w:val="single" w:sz="18" w:space="0" w:color="000000"/>
              <w:left w:val="single" w:sz="18" w:space="0" w:color="000000"/>
              <w:bottom w:val="single" w:sz="18" w:space="0" w:color="000000"/>
              <w:right w:val="single" w:sz="18" w:space="0" w:color="000000"/>
            </w:tcBorders>
            <w:shd w:val="clear" w:color="auto" w:fill="A5A5A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School-level Benchmark Assessments (Reading &amp; Math)</w:t>
            </w: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Measures mastery of core content knowledge in October and February.</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database</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 </w:t>
            </w:r>
          </w:p>
          <w:p w:rsidR="00A369A6" w:rsidRDefault="00C64F5F">
            <w:pPr>
              <w:rPr>
                <w:sz w:val="22"/>
                <w:szCs w:val="22"/>
              </w:rPr>
            </w:pPr>
            <w:r>
              <w:rPr>
                <w:sz w:val="22"/>
                <w:szCs w:val="22"/>
              </w:rPr>
              <w:t>(math / ELA)</w:t>
            </w:r>
          </w:p>
          <w:p w:rsidR="00A369A6" w:rsidRDefault="00A369A6">
            <w:pPr>
              <w:rPr>
                <w:sz w:val="22"/>
                <w:szCs w:val="22"/>
              </w:rPr>
            </w:pPr>
          </w:p>
          <w:p w:rsidR="00A369A6" w:rsidRDefault="00C64F5F">
            <w:pPr>
              <w:rPr>
                <w:sz w:val="22"/>
                <w:szCs w:val="22"/>
              </w:rPr>
            </w:pPr>
            <w:r>
              <w:rPr>
                <w:sz w:val="22"/>
                <w:szCs w:val="22"/>
              </w:rPr>
              <w:t xml:space="preserve">Phoenix Database </w:t>
            </w:r>
          </w:p>
          <w:p w:rsidR="00A369A6" w:rsidRDefault="00C64F5F">
            <w:pPr>
              <w:rPr>
                <w:sz w:val="22"/>
                <w:szCs w:val="22"/>
              </w:rPr>
            </w:pPr>
            <w:r>
              <w:rPr>
                <w:sz w:val="22"/>
                <w:szCs w:val="22"/>
              </w:rPr>
              <w:t>(Science / Social Studies)</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Inform future instruction</w:t>
            </w:r>
          </w:p>
        </w:tc>
      </w:tr>
      <w:tr w:rsidR="00A369A6" w:rsidTr="00EA4D66">
        <w:trPr>
          <w:trHeight w:val="2981"/>
        </w:trPr>
        <w:tc>
          <w:tcPr>
            <w:tcW w:w="1527" w:type="dxa"/>
            <w:vMerge/>
            <w:tcBorders>
              <w:top w:val="single" w:sz="18" w:space="0" w:color="000000"/>
              <w:left w:val="single" w:sz="18" w:space="0" w:color="000000"/>
              <w:bottom w:val="single" w:sz="18" w:space="0" w:color="000000"/>
              <w:right w:val="single" w:sz="18" w:space="0" w:color="000000"/>
            </w:tcBorders>
            <w:shd w:val="clear" w:color="auto" w:fill="A5A5A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3672"/>
        </w:trPr>
        <w:tc>
          <w:tcPr>
            <w:tcW w:w="1527" w:type="dxa"/>
            <w:vMerge/>
            <w:tcBorders>
              <w:top w:val="single" w:sz="18" w:space="0" w:color="000000"/>
              <w:left w:val="single" w:sz="18" w:space="0" w:color="000000"/>
              <w:bottom w:val="single" w:sz="18" w:space="0" w:color="000000"/>
              <w:right w:val="single" w:sz="18" w:space="0" w:color="000000"/>
            </w:tcBorders>
            <w:shd w:val="clear" w:color="auto" w:fill="A5A5A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EA4D66" w:rsidTr="00EA4D66">
        <w:trPr>
          <w:trHeight w:val="1377"/>
        </w:trPr>
        <w:tc>
          <w:tcPr>
            <w:tcW w:w="1527" w:type="dxa"/>
            <w:vMerge w:val="restart"/>
            <w:tcBorders>
              <w:top w:val="single" w:sz="18" w:space="0" w:color="000000"/>
              <w:left w:val="single" w:sz="18" w:space="0" w:color="000000"/>
              <w:right w:val="single" w:sz="18" w:space="0" w:color="000000"/>
            </w:tcBorders>
            <w:shd w:val="clear" w:color="auto" w:fill="A5A5A5"/>
            <w:vAlign w:val="center"/>
          </w:tcPr>
          <w:p w:rsidR="00EA4D66" w:rsidRDefault="00EA4D66" w:rsidP="00EA4D66">
            <w:pPr>
              <w:jc w:val="center"/>
              <w:rPr>
                <w:b/>
                <w:sz w:val="22"/>
                <w:szCs w:val="22"/>
              </w:rPr>
            </w:pPr>
            <w:r>
              <w:rPr>
                <w:b/>
                <w:sz w:val="22"/>
                <w:szCs w:val="22"/>
              </w:rPr>
              <w:t>2 DLI</w:t>
            </w: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jc w:val="center"/>
              <w:rPr>
                <w:sz w:val="22"/>
                <w:szCs w:val="22"/>
              </w:rPr>
            </w:pPr>
            <w:r>
              <w:rPr>
                <w:sz w:val="22"/>
                <w:szCs w:val="22"/>
              </w:rPr>
              <w:t>MAP (Spanish)</w:t>
            </w:r>
          </w:p>
          <w:p w:rsidR="00EA4D66" w:rsidRPr="00EA4D66" w:rsidRDefault="00EA4D66" w:rsidP="00EA4D66">
            <w:pPr>
              <w:pStyle w:val="ListParagraph"/>
              <w:numPr>
                <w:ilvl w:val="0"/>
                <w:numId w:val="4"/>
              </w:numPr>
              <w:rPr>
                <w:sz w:val="22"/>
                <w:szCs w:val="22"/>
              </w:rPr>
            </w:pPr>
            <w:r w:rsidRPr="00EA4D66">
              <w:rPr>
                <w:sz w:val="22"/>
                <w:szCs w:val="22"/>
              </w:rPr>
              <w:t>Fluency</w:t>
            </w:r>
          </w:p>
          <w:p w:rsidR="00EA4D66" w:rsidRPr="00EA4D66" w:rsidRDefault="00EA4D66" w:rsidP="00EA4D66">
            <w:pPr>
              <w:pStyle w:val="ListParagraph"/>
              <w:numPr>
                <w:ilvl w:val="0"/>
                <w:numId w:val="4"/>
              </w:numPr>
              <w:rPr>
                <w:sz w:val="22"/>
                <w:szCs w:val="22"/>
              </w:rPr>
            </w:pPr>
            <w:r w:rsidRPr="00EA4D66">
              <w:rPr>
                <w:sz w:val="22"/>
                <w:szCs w:val="22"/>
              </w:rPr>
              <w:t>Reading</w:t>
            </w:r>
          </w:p>
          <w:p w:rsidR="00EA4D66" w:rsidRPr="00EA4D66" w:rsidRDefault="00EA4D66" w:rsidP="00EA4D66">
            <w:pPr>
              <w:pStyle w:val="ListParagraph"/>
              <w:numPr>
                <w:ilvl w:val="0"/>
                <w:numId w:val="4"/>
              </w:numPr>
              <w:rPr>
                <w:sz w:val="22"/>
                <w:szCs w:val="22"/>
              </w:rPr>
            </w:pPr>
            <w:r w:rsidRPr="00EA4D66">
              <w:rPr>
                <w:sz w:val="22"/>
                <w:szCs w:val="22"/>
              </w:rPr>
              <w:t>Math</w:t>
            </w:r>
          </w:p>
          <w:p w:rsidR="00EA4D66" w:rsidRDefault="00EA4D66" w:rsidP="00EA4D6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jc w:val="center"/>
              <w:rPr>
                <w:sz w:val="22"/>
                <w:szCs w:val="22"/>
              </w:rPr>
            </w:pPr>
            <w:r>
              <w:rPr>
                <w:sz w:val="22"/>
                <w:szCs w:val="22"/>
              </w:rPr>
              <w:t>Standardized</w:t>
            </w:r>
          </w:p>
          <w:p w:rsidR="00EA4D66" w:rsidRDefault="00EA4D66" w:rsidP="00EA4D66">
            <w:pPr>
              <w:jc w:val="center"/>
              <w:rPr>
                <w:sz w:val="22"/>
                <w:szCs w:val="22"/>
              </w:rPr>
            </w:pPr>
            <w:r>
              <w:rPr>
                <w:sz w:val="22"/>
                <w:szCs w:val="22"/>
              </w:rPr>
              <w:t>Diagnostic</w:t>
            </w:r>
          </w:p>
          <w:p w:rsidR="00EA4D66" w:rsidRDefault="00EA4D66" w:rsidP="00EA4D66">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EA4D66" w:rsidRDefault="00EA4D66" w:rsidP="00EA4D66">
            <w:pPr>
              <w:rPr>
                <w:sz w:val="22"/>
                <w:szCs w:val="22"/>
              </w:rPr>
            </w:pPr>
          </w:p>
          <w:p w:rsidR="00EA4D66" w:rsidRDefault="00EA4D66" w:rsidP="00EA4D66">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rPr>
                <w:sz w:val="22"/>
                <w:szCs w:val="22"/>
              </w:rPr>
            </w:pPr>
            <w:r>
              <w:rPr>
                <w:sz w:val="22"/>
                <w:szCs w:val="22"/>
              </w:rPr>
              <w:t>MAP platform</w:t>
            </w:r>
          </w:p>
          <w:p w:rsidR="00EA4D66" w:rsidRDefault="00EA4D66" w:rsidP="00EA4D66">
            <w:pPr>
              <w:rPr>
                <w:sz w:val="22"/>
                <w:szCs w:val="22"/>
              </w:rPr>
            </w:pPr>
          </w:p>
          <w:p w:rsidR="00EA4D66" w:rsidRDefault="00EA4D66" w:rsidP="00EA4D66">
            <w:pPr>
              <w:rPr>
                <w:sz w:val="22"/>
                <w:szCs w:val="22"/>
              </w:rPr>
            </w:pPr>
            <w:r>
              <w:rPr>
                <w:sz w:val="22"/>
                <w:szCs w:val="22"/>
              </w:rPr>
              <w:t>APS Graphs</w:t>
            </w:r>
          </w:p>
          <w:p w:rsidR="00EA4D66" w:rsidRDefault="00EA4D66" w:rsidP="00EA4D66">
            <w:pPr>
              <w:rPr>
                <w:sz w:val="22"/>
                <w:szCs w:val="22"/>
              </w:rPr>
            </w:pPr>
          </w:p>
          <w:p w:rsidR="00EA4D66" w:rsidRDefault="00EA4D66" w:rsidP="00EA4D66">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rsidP="00EA4D66">
            <w:pPr>
              <w:rPr>
                <w:sz w:val="22"/>
                <w:szCs w:val="22"/>
              </w:rPr>
            </w:pPr>
            <w:r>
              <w:rPr>
                <w:sz w:val="22"/>
                <w:szCs w:val="22"/>
              </w:rPr>
              <w:t>PLC</w:t>
            </w:r>
          </w:p>
          <w:p w:rsidR="00EA4D66" w:rsidRDefault="00EA4D66" w:rsidP="00EA4D66">
            <w:pPr>
              <w:rPr>
                <w:sz w:val="22"/>
                <w:szCs w:val="22"/>
              </w:rPr>
            </w:pPr>
          </w:p>
          <w:p w:rsidR="00EA4D66" w:rsidRDefault="00EA4D66" w:rsidP="00EA4D66">
            <w:pPr>
              <w:rPr>
                <w:sz w:val="22"/>
                <w:szCs w:val="22"/>
              </w:rPr>
            </w:pPr>
            <w:r>
              <w:rPr>
                <w:sz w:val="22"/>
                <w:szCs w:val="22"/>
              </w:rPr>
              <w:t>Shared with parents during conferences.</w:t>
            </w:r>
          </w:p>
          <w:p w:rsidR="00EA4D66" w:rsidRDefault="00EA4D66" w:rsidP="00EA4D66">
            <w:pPr>
              <w:rPr>
                <w:sz w:val="22"/>
                <w:szCs w:val="22"/>
              </w:rPr>
            </w:pPr>
          </w:p>
          <w:p w:rsidR="00EA4D66" w:rsidRDefault="00EA4D66" w:rsidP="00EA4D66">
            <w:pPr>
              <w:rPr>
                <w:sz w:val="22"/>
                <w:szCs w:val="22"/>
              </w:rPr>
            </w:pPr>
            <w:r>
              <w:rPr>
                <w:sz w:val="22"/>
                <w:szCs w:val="22"/>
              </w:rPr>
              <w:t>Used to determine eligibility for additional academic support.</w:t>
            </w:r>
          </w:p>
          <w:p w:rsidR="00EA4D66" w:rsidRDefault="00EA4D66" w:rsidP="00EA4D66">
            <w:pPr>
              <w:rPr>
                <w:sz w:val="22"/>
                <w:szCs w:val="22"/>
              </w:rPr>
            </w:pPr>
          </w:p>
          <w:p w:rsidR="00EA4D66" w:rsidRDefault="00EA4D66" w:rsidP="00EA4D66">
            <w:pPr>
              <w:rPr>
                <w:sz w:val="22"/>
                <w:szCs w:val="22"/>
              </w:rPr>
            </w:pPr>
            <w:r>
              <w:rPr>
                <w:sz w:val="22"/>
                <w:szCs w:val="22"/>
              </w:rPr>
              <w:t>Class placements for following school year.</w:t>
            </w:r>
          </w:p>
        </w:tc>
      </w:tr>
      <w:tr w:rsidR="00EA4D66" w:rsidTr="00EA4D66">
        <w:trPr>
          <w:trHeight w:val="1377"/>
        </w:trPr>
        <w:tc>
          <w:tcPr>
            <w:tcW w:w="1527" w:type="dxa"/>
            <w:vMerge/>
            <w:tcBorders>
              <w:left w:val="single" w:sz="18" w:space="0" w:color="000000"/>
              <w:bottom w:val="single" w:sz="18" w:space="0" w:color="000000"/>
              <w:right w:val="single" w:sz="18" w:space="0" w:color="000000"/>
            </w:tcBorders>
            <w:shd w:val="clear" w:color="auto" w:fill="A5A5A5"/>
            <w:vAlign w:val="center"/>
          </w:tcPr>
          <w:p w:rsidR="00EA4D66" w:rsidRDefault="00EA4D66">
            <w:pPr>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pPr>
              <w:jc w:val="center"/>
              <w:rPr>
                <w:sz w:val="22"/>
                <w:szCs w:val="22"/>
              </w:rPr>
            </w:pPr>
            <w:r>
              <w:rPr>
                <w:sz w:val="22"/>
                <w:szCs w:val="22"/>
              </w:rPr>
              <w:t>STAMP</w:t>
            </w:r>
          </w:p>
          <w:p w:rsidR="00EA4D66" w:rsidRDefault="00EA4D66">
            <w:pPr>
              <w:jc w:val="center"/>
              <w:rPr>
                <w:sz w:val="22"/>
                <w:szCs w:val="22"/>
              </w:rPr>
            </w:pPr>
            <w:r>
              <w:rPr>
                <w:sz w:val="22"/>
                <w:szCs w:val="22"/>
              </w:rPr>
              <w:t>Spanish Proficiency</w:t>
            </w:r>
          </w:p>
        </w:tc>
        <w:tc>
          <w:tcPr>
            <w:tcW w:w="1533"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pPr>
              <w:rPr>
                <w:sz w:val="22"/>
                <w:szCs w:val="22"/>
              </w:rPr>
            </w:pPr>
            <w:r>
              <w:rPr>
                <w:sz w:val="22"/>
                <w:szCs w:val="22"/>
              </w:rPr>
              <w:t>Measure growth in speaking and comprehension</w:t>
            </w:r>
          </w:p>
        </w:tc>
        <w:tc>
          <w:tcPr>
            <w:tcW w:w="1604"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pPr>
              <w:rPr>
                <w:sz w:val="22"/>
                <w:szCs w:val="22"/>
              </w:rPr>
            </w:pPr>
            <w:r>
              <w:rPr>
                <w:sz w:val="22"/>
                <w:szCs w:val="22"/>
              </w:rPr>
              <w:t>District-level</w:t>
            </w:r>
          </w:p>
          <w:p w:rsidR="00EA4D66" w:rsidRDefault="00EA4D66">
            <w:pPr>
              <w:rPr>
                <w:sz w:val="22"/>
                <w:szCs w:val="22"/>
              </w:rPr>
            </w:pPr>
            <w:r>
              <w:rPr>
                <w:sz w:val="22"/>
                <w:szCs w:val="22"/>
              </w:rPr>
              <w:t>(DLI &amp; ESOL depts.)</w:t>
            </w:r>
          </w:p>
        </w:tc>
        <w:tc>
          <w:tcPr>
            <w:tcW w:w="2342" w:type="dxa"/>
            <w:tcBorders>
              <w:top w:val="single" w:sz="18" w:space="0" w:color="000000"/>
              <w:left w:val="single" w:sz="18" w:space="0" w:color="000000"/>
              <w:bottom w:val="single" w:sz="18" w:space="0" w:color="000000"/>
              <w:right w:val="single" w:sz="18" w:space="0" w:color="000000"/>
            </w:tcBorders>
            <w:shd w:val="clear" w:color="auto" w:fill="DBDBDB"/>
            <w:vAlign w:val="center"/>
          </w:tcPr>
          <w:p w:rsidR="00EA4D66" w:rsidRDefault="00EA4D66">
            <w:pPr>
              <w:rPr>
                <w:sz w:val="22"/>
                <w:szCs w:val="22"/>
              </w:rPr>
            </w:pPr>
            <w:r>
              <w:rPr>
                <w:sz w:val="22"/>
                <w:szCs w:val="22"/>
              </w:rPr>
              <w:t>Report sent home</w:t>
            </w:r>
          </w:p>
          <w:p w:rsidR="00EA4D66" w:rsidRDefault="00EA4D66">
            <w:pPr>
              <w:rPr>
                <w:sz w:val="22"/>
                <w:szCs w:val="22"/>
              </w:rPr>
            </w:pPr>
          </w:p>
          <w:p w:rsidR="00EA4D66" w:rsidRDefault="00EA4D66">
            <w:pPr>
              <w:rPr>
                <w:sz w:val="22"/>
                <w:szCs w:val="22"/>
              </w:rPr>
            </w:pPr>
            <w:r>
              <w:rPr>
                <w:sz w:val="22"/>
                <w:szCs w:val="22"/>
              </w:rPr>
              <w:t>Filed in PR folder.</w:t>
            </w:r>
          </w:p>
        </w:tc>
      </w:tr>
      <w:tr w:rsidR="00A369A6" w:rsidTr="00EA4D66">
        <w:trPr>
          <w:trHeight w:val="1377"/>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3</w:t>
            </w:r>
            <w:r>
              <w:rPr>
                <w:b/>
                <w:sz w:val="22"/>
                <w:szCs w:val="22"/>
                <w:vertAlign w:val="superscript"/>
              </w:rPr>
              <w:t>rd</w:t>
            </w:r>
            <w:r>
              <w:rPr>
                <w:b/>
                <w:sz w:val="22"/>
                <w:szCs w:val="22"/>
              </w:rPr>
              <w:t xml:space="preserve"> Grade</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3</w:t>
            </w:r>
            <w:r>
              <w:rPr>
                <w:b/>
                <w:sz w:val="22"/>
                <w:szCs w:val="22"/>
                <w:vertAlign w:val="superscript"/>
              </w:rPr>
              <w:t>rd</w:t>
            </w:r>
            <w:r>
              <w:rPr>
                <w:b/>
                <w:sz w:val="22"/>
                <w:szCs w:val="22"/>
              </w:rPr>
              <w:t xml:space="preserve"> Grade</w:t>
            </w: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jc w:val="center"/>
              <w:rPr>
                <w:sz w:val="22"/>
                <w:szCs w:val="22"/>
              </w:rPr>
            </w:pPr>
            <w:r>
              <w:rPr>
                <w:sz w:val="22"/>
                <w:szCs w:val="22"/>
              </w:rPr>
              <w:lastRenderedPageBreak/>
              <w:t>MAP</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School-level Benchmark Assessments (Reading, Math, Social Studies, Science)</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Measures mastery of core content knowledge in October and February.</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database</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 </w:t>
            </w:r>
          </w:p>
          <w:p w:rsidR="00A369A6" w:rsidRDefault="00C64F5F">
            <w:pPr>
              <w:rPr>
                <w:sz w:val="22"/>
                <w:szCs w:val="22"/>
              </w:rPr>
            </w:pPr>
            <w:r>
              <w:rPr>
                <w:sz w:val="22"/>
                <w:szCs w:val="22"/>
              </w:rPr>
              <w:t>(math / ELA)</w:t>
            </w:r>
          </w:p>
          <w:p w:rsidR="00A369A6" w:rsidRDefault="00A369A6">
            <w:pPr>
              <w:rPr>
                <w:sz w:val="22"/>
                <w:szCs w:val="22"/>
              </w:rPr>
            </w:pPr>
          </w:p>
          <w:p w:rsidR="00A369A6" w:rsidRDefault="00C64F5F">
            <w:pPr>
              <w:rPr>
                <w:sz w:val="22"/>
                <w:szCs w:val="22"/>
              </w:rPr>
            </w:pPr>
            <w:r>
              <w:rPr>
                <w:sz w:val="22"/>
                <w:szCs w:val="22"/>
              </w:rPr>
              <w:t xml:space="preserve">Phoenix Database </w:t>
            </w:r>
          </w:p>
          <w:p w:rsidR="00A369A6" w:rsidRDefault="00C64F5F">
            <w:pPr>
              <w:rPr>
                <w:sz w:val="22"/>
                <w:szCs w:val="22"/>
              </w:rPr>
            </w:pPr>
            <w:r>
              <w:rPr>
                <w:sz w:val="22"/>
                <w:szCs w:val="22"/>
              </w:rPr>
              <w:t>(Science / Social Studies)</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Inform future instruction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Georgia Milestones Assessment (Reading / Math)</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Standardized 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Measures mastery of core content knowledge.</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SLDS</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GA DOE</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Eligibility for interventions</w:t>
            </w:r>
          </w:p>
          <w:p w:rsidR="00A369A6" w:rsidRDefault="00A369A6">
            <w:pPr>
              <w:rPr>
                <w:sz w:val="22"/>
                <w:szCs w:val="22"/>
              </w:rPr>
            </w:pPr>
          </w:p>
          <w:p w:rsidR="00A369A6" w:rsidRDefault="00C64F5F">
            <w:pPr>
              <w:rPr>
                <w:sz w:val="22"/>
                <w:szCs w:val="22"/>
              </w:rPr>
            </w:pPr>
            <w:r>
              <w:rPr>
                <w:sz w:val="22"/>
                <w:szCs w:val="22"/>
              </w:rPr>
              <w:t>Eligibility for Gifted services</w:t>
            </w:r>
          </w:p>
          <w:p w:rsidR="00A369A6" w:rsidRDefault="00A369A6">
            <w:pPr>
              <w:rPr>
                <w:sz w:val="22"/>
                <w:szCs w:val="22"/>
              </w:rPr>
            </w:pPr>
          </w:p>
          <w:p w:rsidR="00A369A6" w:rsidRDefault="00C64F5F">
            <w:pPr>
              <w:rPr>
                <w:sz w:val="22"/>
                <w:szCs w:val="22"/>
              </w:rPr>
            </w:pPr>
            <w:r>
              <w:rPr>
                <w:sz w:val="22"/>
                <w:szCs w:val="22"/>
              </w:rPr>
              <w:t>CCRPI (school’s state report card)</w:t>
            </w:r>
          </w:p>
          <w:p w:rsidR="00A369A6" w:rsidRDefault="00A369A6">
            <w:pPr>
              <w:rPr>
                <w:sz w:val="22"/>
                <w:szCs w:val="22"/>
              </w:rPr>
            </w:pPr>
          </w:p>
          <w:p w:rsidR="00A369A6" w:rsidRDefault="00C64F5F">
            <w:pPr>
              <w:rPr>
                <w:sz w:val="22"/>
                <w:szCs w:val="22"/>
              </w:rPr>
            </w:pPr>
            <w:r>
              <w:rPr>
                <w:sz w:val="22"/>
                <w:szCs w:val="22"/>
              </w:rPr>
              <w:t>Parents</w:t>
            </w:r>
          </w:p>
          <w:p w:rsidR="00A369A6" w:rsidRDefault="00A369A6">
            <w:pPr>
              <w:rPr>
                <w:sz w:val="22"/>
                <w:szCs w:val="22"/>
              </w:rPr>
            </w:pPr>
          </w:p>
          <w:p w:rsidR="00A369A6" w:rsidRDefault="00C64F5F">
            <w:pPr>
              <w:rPr>
                <w:sz w:val="22"/>
                <w:szCs w:val="22"/>
              </w:rPr>
            </w:pPr>
            <w:r>
              <w:rPr>
                <w:sz w:val="22"/>
                <w:szCs w:val="22"/>
              </w:rPr>
              <w:t>Permanent Record</w:t>
            </w:r>
          </w:p>
        </w:tc>
      </w:tr>
      <w:tr w:rsidR="00C64F5F" w:rsidTr="00C64F5F">
        <w:trPr>
          <w:trHeight w:val="891"/>
        </w:trPr>
        <w:tc>
          <w:tcPr>
            <w:tcW w:w="1527" w:type="dxa"/>
            <w:vMerge w:val="restart"/>
            <w:tcBorders>
              <w:top w:val="single" w:sz="18" w:space="0" w:color="000000"/>
              <w:left w:val="single" w:sz="18" w:space="0" w:color="000000"/>
              <w:right w:val="single" w:sz="18" w:space="0" w:color="000000"/>
            </w:tcBorders>
            <w:shd w:val="clear" w:color="auto" w:fill="FFC000"/>
            <w:vAlign w:val="center"/>
          </w:tcPr>
          <w:p w:rsidR="00C64F5F" w:rsidRDefault="00C64F5F" w:rsidP="00C64F5F">
            <w:pPr>
              <w:jc w:val="center"/>
              <w:rPr>
                <w:b/>
                <w:sz w:val="22"/>
                <w:szCs w:val="22"/>
              </w:rPr>
            </w:pPr>
            <w:r>
              <w:rPr>
                <w:b/>
                <w:sz w:val="22"/>
                <w:szCs w:val="22"/>
              </w:rPr>
              <w:lastRenderedPageBreak/>
              <w:t>3 DLI</w:t>
            </w: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jc w:val="center"/>
              <w:rPr>
                <w:sz w:val="22"/>
                <w:szCs w:val="22"/>
              </w:rPr>
            </w:pPr>
            <w:r>
              <w:rPr>
                <w:sz w:val="22"/>
                <w:szCs w:val="22"/>
              </w:rPr>
              <w:t>MAP (Spanish)</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C64F5F" w:rsidRDefault="00C64F5F" w:rsidP="00C64F5F">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jc w:val="center"/>
              <w:rPr>
                <w:sz w:val="22"/>
                <w:szCs w:val="22"/>
              </w:rPr>
            </w:pPr>
            <w:r>
              <w:rPr>
                <w:sz w:val="22"/>
                <w:szCs w:val="22"/>
              </w:rPr>
              <w:t>Standardized</w:t>
            </w:r>
          </w:p>
          <w:p w:rsidR="00C64F5F" w:rsidRDefault="00C64F5F" w:rsidP="00C64F5F">
            <w:pPr>
              <w:jc w:val="center"/>
              <w:rPr>
                <w:sz w:val="22"/>
                <w:szCs w:val="22"/>
              </w:rPr>
            </w:pPr>
            <w:r>
              <w:rPr>
                <w:sz w:val="22"/>
                <w:szCs w:val="22"/>
              </w:rPr>
              <w:t>Diagnostic</w:t>
            </w:r>
          </w:p>
          <w:p w:rsidR="00C64F5F" w:rsidRDefault="00C64F5F" w:rsidP="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C64F5F" w:rsidRDefault="00C64F5F" w:rsidP="00C64F5F">
            <w:pPr>
              <w:rPr>
                <w:sz w:val="22"/>
                <w:szCs w:val="22"/>
              </w:rPr>
            </w:pPr>
          </w:p>
          <w:p w:rsidR="00C64F5F" w:rsidRDefault="00C64F5F" w:rsidP="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rPr>
                <w:sz w:val="22"/>
                <w:szCs w:val="22"/>
              </w:rPr>
            </w:pPr>
            <w:r>
              <w:rPr>
                <w:sz w:val="22"/>
                <w:szCs w:val="22"/>
              </w:rPr>
              <w:t>MAP platform</w:t>
            </w:r>
          </w:p>
          <w:p w:rsidR="00C64F5F" w:rsidRDefault="00C64F5F" w:rsidP="00C64F5F">
            <w:pPr>
              <w:rPr>
                <w:sz w:val="22"/>
                <w:szCs w:val="22"/>
              </w:rPr>
            </w:pPr>
          </w:p>
          <w:p w:rsidR="00C64F5F" w:rsidRDefault="00C64F5F" w:rsidP="00C64F5F">
            <w:pPr>
              <w:rPr>
                <w:sz w:val="22"/>
                <w:szCs w:val="22"/>
              </w:rPr>
            </w:pPr>
            <w:r>
              <w:rPr>
                <w:sz w:val="22"/>
                <w:szCs w:val="22"/>
              </w:rPr>
              <w:t>APS Graphs</w:t>
            </w:r>
          </w:p>
          <w:p w:rsidR="00C64F5F" w:rsidRDefault="00C64F5F" w:rsidP="00C64F5F">
            <w:pPr>
              <w:rPr>
                <w:sz w:val="22"/>
                <w:szCs w:val="22"/>
              </w:rPr>
            </w:pPr>
          </w:p>
          <w:p w:rsidR="00C64F5F" w:rsidRDefault="00C64F5F" w:rsidP="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rsidP="00C64F5F">
            <w:pPr>
              <w:rPr>
                <w:sz w:val="22"/>
                <w:szCs w:val="22"/>
              </w:rPr>
            </w:pPr>
            <w:r>
              <w:rPr>
                <w:sz w:val="22"/>
                <w:szCs w:val="22"/>
              </w:rPr>
              <w:t>PLC</w:t>
            </w:r>
          </w:p>
          <w:p w:rsidR="00C64F5F" w:rsidRDefault="00C64F5F" w:rsidP="00C64F5F">
            <w:pPr>
              <w:rPr>
                <w:sz w:val="22"/>
                <w:szCs w:val="22"/>
              </w:rPr>
            </w:pPr>
          </w:p>
          <w:p w:rsidR="00C64F5F" w:rsidRDefault="00C64F5F" w:rsidP="00C64F5F">
            <w:pPr>
              <w:rPr>
                <w:sz w:val="22"/>
                <w:szCs w:val="22"/>
              </w:rPr>
            </w:pPr>
            <w:r>
              <w:rPr>
                <w:sz w:val="22"/>
                <w:szCs w:val="22"/>
              </w:rPr>
              <w:t>Shared with parents during conferences.</w:t>
            </w:r>
          </w:p>
          <w:p w:rsidR="00C64F5F" w:rsidRDefault="00C64F5F" w:rsidP="00C64F5F">
            <w:pPr>
              <w:rPr>
                <w:sz w:val="22"/>
                <w:szCs w:val="22"/>
              </w:rPr>
            </w:pPr>
          </w:p>
          <w:p w:rsidR="00C64F5F" w:rsidRDefault="00C64F5F" w:rsidP="00C64F5F">
            <w:pPr>
              <w:rPr>
                <w:sz w:val="22"/>
                <w:szCs w:val="22"/>
              </w:rPr>
            </w:pPr>
            <w:r>
              <w:rPr>
                <w:sz w:val="22"/>
                <w:szCs w:val="22"/>
              </w:rPr>
              <w:t>Used to determine eligibility for additional academic support.</w:t>
            </w:r>
          </w:p>
          <w:p w:rsidR="00C64F5F" w:rsidRDefault="00C64F5F" w:rsidP="00C64F5F">
            <w:pPr>
              <w:rPr>
                <w:sz w:val="22"/>
                <w:szCs w:val="22"/>
              </w:rPr>
            </w:pPr>
          </w:p>
          <w:p w:rsidR="00C64F5F" w:rsidRDefault="00C64F5F" w:rsidP="00C64F5F">
            <w:pPr>
              <w:rPr>
                <w:sz w:val="22"/>
                <w:szCs w:val="22"/>
              </w:rPr>
            </w:pPr>
            <w:r>
              <w:rPr>
                <w:sz w:val="22"/>
                <w:szCs w:val="22"/>
              </w:rPr>
              <w:t>Class placements for following school year.</w:t>
            </w:r>
          </w:p>
        </w:tc>
      </w:tr>
      <w:tr w:rsidR="00C64F5F" w:rsidTr="00C64F5F">
        <w:trPr>
          <w:trHeight w:val="891"/>
        </w:trPr>
        <w:tc>
          <w:tcPr>
            <w:tcW w:w="1527" w:type="dxa"/>
            <w:vMerge/>
            <w:tcBorders>
              <w:left w:val="single" w:sz="18" w:space="0" w:color="000000"/>
              <w:bottom w:val="single" w:sz="18" w:space="0" w:color="000000"/>
              <w:right w:val="single" w:sz="18" w:space="0" w:color="000000"/>
            </w:tcBorders>
            <w:shd w:val="clear" w:color="auto" w:fill="FFC000"/>
            <w:vAlign w:val="center"/>
          </w:tcPr>
          <w:p w:rsidR="00C64F5F" w:rsidRDefault="00C64F5F">
            <w:pPr>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pPr>
              <w:jc w:val="center"/>
              <w:rPr>
                <w:sz w:val="22"/>
                <w:szCs w:val="22"/>
              </w:rPr>
            </w:pPr>
            <w:r>
              <w:rPr>
                <w:sz w:val="22"/>
                <w:szCs w:val="22"/>
              </w:rPr>
              <w:t>STAMP</w:t>
            </w:r>
          </w:p>
          <w:p w:rsidR="00C64F5F" w:rsidRDefault="00C64F5F">
            <w:pPr>
              <w:jc w:val="center"/>
              <w:rPr>
                <w:sz w:val="22"/>
                <w:szCs w:val="22"/>
              </w:rPr>
            </w:pPr>
            <w:r>
              <w:rPr>
                <w:sz w:val="22"/>
                <w:szCs w:val="22"/>
              </w:rPr>
              <w:t>Spanish Proficiency</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pPr>
              <w:rPr>
                <w:sz w:val="22"/>
                <w:szCs w:val="22"/>
              </w:rPr>
            </w:pPr>
            <w:r>
              <w:rPr>
                <w:sz w:val="22"/>
                <w:szCs w:val="22"/>
              </w:rPr>
              <w:t>Measure growth in speaking and comprehension</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pPr>
              <w:rPr>
                <w:sz w:val="22"/>
                <w:szCs w:val="22"/>
              </w:rPr>
            </w:pPr>
            <w:r>
              <w:rPr>
                <w:sz w:val="22"/>
                <w:szCs w:val="22"/>
              </w:rPr>
              <w:t>District-level</w:t>
            </w:r>
          </w:p>
          <w:p w:rsidR="00C64F5F" w:rsidRDefault="00C64F5F">
            <w:pPr>
              <w:rPr>
                <w:sz w:val="22"/>
                <w:szCs w:val="22"/>
              </w:rPr>
            </w:pPr>
            <w:r>
              <w:rPr>
                <w:sz w:val="22"/>
                <w:szCs w:val="22"/>
              </w:rPr>
              <w:t>(DLI &amp; ESOL depts.)</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C64F5F" w:rsidRDefault="00C64F5F">
            <w:pPr>
              <w:rPr>
                <w:sz w:val="22"/>
                <w:szCs w:val="22"/>
              </w:rPr>
            </w:pPr>
            <w:r>
              <w:rPr>
                <w:sz w:val="22"/>
                <w:szCs w:val="22"/>
              </w:rPr>
              <w:t>Report sent home</w:t>
            </w:r>
          </w:p>
          <w:p w:rsidR="00C64F5F" w:rsidRDefault="00C64F5F">
            <w:pPr>
              <w:rPr>
                <w:sz w:val="22"/>
                <w:szCs w:val="22"/>
              </w:rPr>
            </w:pPr>
          </w:p>
          <w:p w:rsidR="00C64F5F" w:rsidRDefault="00C64F5F">
            <w:pPr>
              <w:rPr>
                <w:sz w:val="22"/>
                <w:szCs w:val="22"/>
              </w:rPr>
            </w:pPr>
            <w:r>
              <w:rPr>
                <w:sz w:val="22"/>
                <w:szCs w:val="22"/>
              </w:rPr>
              <w:t>Filed in PR folder.</w:t>
            </w:r>
          </w:p>
        </w:tc>
      </w:tr>
      <w:tr w:rsidR="00A369A6" w:rsidTr="00EA4D66">
        <w:trPr>
          <w:trHeight w:val="1377"/>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4</w:t>
            </w:r>
            <w:r>
              <w:rPr>
                <w:b/>
                <w:sz w:val="22"/>
                <w:szCs w:val="22"/>
                <w:vertAlign w:val="superscript"/>
              </w:rPr>
              <w:t>th</w:t>
            </w:r>
            <w:r>
              <w:rPr>
                <w:b/>
                <w:sz w:val="22"/>
                <w:szCs w:val="22"/>
              </w:rPr>
              <w:t xml:space="preserve"> Grade</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4</w:t>
            </w:r>
            <w:r>
              <w:rPr>
                <w:b/>
                <w:sz w:val="22"/>
                <w:szCs w:val="22"/>
                <w:vertAlign w:val="superscript"/>
              </w:rPr>
              <w:t>th</w:t>
            </w:r>
            <w:r>
              <w:rPr>
                <w:b/>
                <w:sz w:val="22"/>
                <w:szCs w:val="22"/>
              </w:rPr>
              <w:t xml:space="preserve"> Grade</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jc w:val="center"/>
              <w:rPr>
                <w:sz w:val="22"/>
                <w:szCs w:val="22"/>
              </w:rPr>
            </w:pPr>
            <w:r>
              <w:rPr>
                <w:sz w:val="22"/>
                <w:szCs w:val="22"/>
              </w:rPr>
              <w:lastRenderedPageBreak/>
              <w:t>MAP</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School-level Benchmark Assessments (Reading, Math, Social Studies, Science)</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Measures mastery of core content knowledge in October and February.</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database</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 </w:t>
            </w:r>
          </w:p>
          <w:p w:rsidR="00A369A6" w:rsidRDefault="00C64F5F">
            <w:pPr>
              <w:rPr>
                <w:sz w:val="22"/>
                <w:szCs w:val="22"/>
              </w:rPr>
            </w:pPr>
            <w:r>
              <w:rPr>
                <w:sz w:val="22"/>
                <w:szCs w:val="22"/>
              </w:rPr>
              <w:t>(math / ELA)</w:t>
            </w:r>
          </w:p>
          <w:p w:rsidR="00A369A6" w:rsidRDefault="00A369A6">
            <w:pPr>
              <w:rPr>
                <w:sz w:val="22"/>
                <w:szCs w:val="22"/>
              </w:rPr>
            </w:pPr>
          </w:p>
          <w:p w:rsidR="00A369A6" w:rsidRDefault="00C64F5F">
            <w:pPr>
              <w:rPr>
                <w:sz w:val="22"/>
                <w:szCs w:val="22"/>
              </w:rPr>
            </w:pPr>
            <w:r>
              <w:rPr>
                <w:sz w:val="22"/>
                <w:szCs w:val="22"/>
              </w:rPr>
              <w:t xml:space="preserve">Phoenix Database </w:t>
            </w:r>
          </w:p>
          <w:p w:rsidR="00A369A6" w:rsidRDefault="00C64F5F">
            <w:pPr>
              <w:rPr>
                <w:sz w:val="22"/>
                <w:szCs w:val="22"/>
              </w:rPr>
            </w:pPr>
            <w:r>
              <w:rPr>
                <w:sz w:val="22"/>
                <w:szCs w:val="22"/>
              </w:rPr>
              <w:t>(Science / Social Studies)</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Inform future instruction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ind w:left="360"/>
              <w:rPr>
                <w:sz w:val="22"/>
                <w:szCs w:val="22"/>
              </w:rPr>
            </w:pPr>
            <w:r>
              <w:rPr>
                <w:sz w:val="22"/>
                <w:szCs w:val="22"/>
              </w:rPr>
              <w:t>Infinite Campus</w:t>
            </w:r>
          </w:p>
          <w:p w:rsidR="00A369A6" w:rsidRDefault="00A369A6">
            <w:pPr>
              <w:rPr>
                <w:sz w:val="22"/>
                <w:szCs w:val="22"/>
              </w:rPr>
            </w:pPr>
          </w:p>
          <w:p w:rsidR="00A369A6" w:rsidRDefault="00C64F5F">
            <w:pPr>
              <w:ind w:left="360"/>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ind w:left="360"/>
              <w:rPr>
                <w:sz w:val="22"/>
                <w:szCs w:val="22"/>
              </w:rPr>
            </w:pPr>
            <w:r>
              <w:rPr>
                <w:sz w:val="22"/>
                <w:szCs w:val="22"/>
              </w:rPr>
              <w:t>Rubric</w:t>
            </w:r>
          </w:p>
          <w:p w:rsidR="00A369A6" w:rsidRDefault="00A369A6">
            <w:pPr>
              <w:rPr>
                <w:sz w:val="22"/>
                <w:szCs w:val="22"/>
              </w:rPr>
            </w:pPr>
          </w:p>
          <w:p w:rsidR="00A369A6" w:rsidRDefault="00C64F5F">
            <w:pPr>
              <w:ind w:left="360"/>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NAEP</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Standardized</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Compare students across the US in math and reading proficiency.</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NAEP</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The nation’s report card.</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5B9BD5"/>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Georgia Milestones Assessment (Reading / Math)</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jc w:val="center"/>
              <w:rPr>
                <w:sz w:val="22"/>
                <w:szCs w:val="22"/>
              </w:rPr>
            </w:pPr>
            <w:r>
              <w:rPr>
                <w:sz w:val="22"/>
                <w:szCs w:val="22"/>
              </w:rPr>
              <w:t>Standardized 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Measures mastery of core content knowledge and year-over-year growth.</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SLDS</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GA DOE</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A369A6" w:rsidRDefault="00C64F5F">
            <w:pPr>
              <w:rPr>
                <w:sz w:val="22"/>
                <w:szCs w:val="22"/>
              </w:rPr>
            </w:pPr>
            <w:r>
              <w:rPr>
                <w:sz w:val="22"/>
                <w:szCs w:val="22"/>
              </w:rPr>
              <w:t>Eligibility for interventions</w:t>
            </w:r>
          </w:p>
          <w:p w:rsidR="00A369A6" w:rsidRDefault="00A369A6">
            <w:pPr>
              <w:rPr>
                <w:sz w:val="22"/>
                <w:szCs w:val="22"/>
              </w:rPr>
            </w:pPr>
          </w:p>
          <w:p w:rsidR="00A369A6" w:rsidRDefault="00C64F5F">
            <w:pPr>
              <w:rPr>
                <w:sz w:val="22"/>
                <w:szCs w:val="22"/>
              </w:rPr>
            </w:pPr>
            <w:r>
              <w:rPr>
                <w:sz w:val="22"/>
                <w:szCs w:val="22"/>
              </w:rPr>
              <w:t>Eligibility for Gifted services</w:t>
            </w:r>
          </w:p>
          <w:p w:rsidR="00A369A6" w:rsidRDefault="00A369A6">
            <w:pPr>
              <w:rPr>
                <w:sz w:val="22"/>
                <w:szCs w:val="22"/>
              </w:rPr>
            </w:pPr>
          </w:p>
          <w:p w:rsidR="00A369A6" w:rsidRDefault="00C64F5F">
            <w:pPr>
              <w:rPr>
                <w:sz w:val="22"/>
                <w:szCs w:val="22"/>
              </w:rPr>
            </w:pPr>
            <w:r>
              <w:rPr>
                <w:sz w:val="22"/>
                <w:szCs w:val="22"/>
              </w:rPr>
              <w:t>CCRPI (school’s state report card)</w:t>
            </w:r>
          </w:p>
          <w:p w:rsidR="00A369A6" w:rsidRDefault="00A369A6">
            <w:pPr>
              <w:rPr>
                <w:sz w:val="22"/>
                <w:szCs w:val="22"/>
              </w:rPr>
            </w:pPr>
          </w:p>
          <w:p w:rsidR="00A369A6" w:rsidRDefault="00C64F5F">
            <w:pPr>
              <w:rPr>
                <w:sz w:val="22"/>
                <w:szCs w:val="22"/>
              </w:rPr>
            </w:pPr>
            <w:r>
              <w:rPr>
                <w:sz w:val="22"/>
                <w:szCs w:val="22"/>
              </w:rPr>
              <w:t>Parents</w:t>
            </w:r>
          </w:p>
          <w:p w:rsidR="00A369A6" w:rsidRDefault="00A369A6">
            <w:pPr>
              <w:rPr>
                <w:sz w:val="22"/>
                <w:szCs w:val="22"/>
              </w:rPr>
            </w:pPr>
          </w:p>
          <w:p w:rsidR="00A369A6" w:rsidRDefault="00C64F5F">
            <w:pPr>
              <w:rPr>
                <w:sz w:val="22"/>
                <w:szCs w:val="22"/>
              </w:rPr>
            </w:pPr>
            <w:r>
              <w:rPr>
                <w:sz w:val="22"/>
                <w:szCs w:val="22"/>
              </w:rPr>
              <w:t>Permanent Record</w:t>
            </w:r>
          </w:p>
        </w:tc>
      </w:tr>
      <w:tr w:rsidR="00C64F5F" w:rsidTr="00C64F5F">
        <w:trPr>
          <w:trHeight w:val="1080"/>
        </w:trPr>
        <w:tc>
          <w:tcPr>
            <w:tcW w:w="1527" w:type="dxa"/>
            <w:vMerge w:val="restart"/>
            <w:tcBorders>
              <w:top w:val="single" w:sz="18" w:space="0" w:color="000000"/>
              <w:left w:val="single" w:sz="18" w:space="0" w:color="000000"/>
              <w:right w:val="single" w:sz="18" w:space="0" w:color="000000"/>
            </w:tcBorders>
            <w:shd w:val="clear" w:color="auto" w:fill="5B9BD5"/>
            <w:vAlign w:val="center"/>
          </w:tcPr>
          <w:p w:rsidR="00C64F5F" w:rsidRDefault="00C64F5F" w:rsidP="00C64F5F">
            <w:pPr>
              <w:jc w:val="center"/>
              <w:rPr>
                <w:b/>
                <w:sz w:val="22"/>
                <w:szCs w:val="22"/>
              </w:rPr>
            </w:pPr>
            <w:r>
              <w:rPr>
                <w:b/>
                <w:sz w:val="22"/>
                <w:szCs w:val="22"/>
              </w:rPr>
              <w:t>4 DLI</w:t>
            </w: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jc w:val="center"/>
              <w:rPr>
                <w:sz w:val="22"/>
                <w:szCs w:val="22"/>
              </w:rPr>
            </w:pPr>
            <w:r>
              <w:rPr>
                <w:sz w:val="22"/>
                <w:szCs w:val="22"/>
              </w:rPr>
              <w:t>MAP (Spanish)</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C64F5F" w:rsidRDefault="00C64F5F" w:rsidP="00C64F5F">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jc w:val="center"/>
              <w:rPr>
                <w:sz w:val="22"/>
                <w:szCs w:val="22"/>
              </w:rPr>
            </w:pPr>
            <w:r>
              <w:rPr>
                <w:sz w:val="22"/>
                <w:szCs w:val="22"/>
              </w:rPr>
              <w:t>Standardized</w:t>
            </w:r>
          </w:p>
          <w:p w:rsidR="00C64F5F" w:rsidRDefault="00C64F5F" w:rsidP="00C64F5F">
            <w:pPr>
              <w:jc w:val="center"/>
              <w:rPr>
                <w:sz w:val="22"/>
                <w:szCs w:val="22"/>
              </w:rPr>
            </w:pPr>
            <w:r>
              <w:rPr>
                <w:sz w:val="22"/>
                <w:szCs w:val="22"/>
              </w:rPr>
              <w:t>Diagnostic</w:t>
            </w:r>
          </w:p>
          <w:p w:rsidR="00C64F5F" w:rsidRDefault="00C64F5F" w:rsidP="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C64F5F" w:rsidRDefault="00C64F5F" w:rsidP="00C64F5F">
            <w:pPr>
              <w:rPr>
                <w:sz w:val="22"/>
                <w:szCs w:val="22"/>
              </w:rPr>
            </w:pPr>
          </w:p>
          <w:p w:rsidR="00C64F5F" w:rsidRDefault="00C64F5F" w:rsidP="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rPr>
                <w:sz w:val="22"/>
                <w:szCs w:val="22"/>
              </w:rPr>
            </w:pPr>
            <w:r>
              <w:rPr>
                <w:sz w:val="22"/>
                <w:szCs w:val="22"/>
              </w:rPr>
              <w:t>MAP platform</w:t>
            </w:r>
          </w:p>
          <w:p w:rsidR="00C64F5F" w:rsidRDefault="00C64F5F" w:rsidP="00C64F5F">
            <w:pPr>
              <w:rPr>
                <w:sz w:val="22"/>
                <w:szCs w:val="22"/>
              </w:rPr>
            </w:pPr>
          </w:p>
          <w:p w:rsidR="00C64F5F" w:rsidRDefault="00C64F5F" w:rsidP="00C64F5F">
            <w:pPr>
              <w:rPr>
                <w:sz w:val="22"/>
                <w:szCs w:val="22"/>
              </w:rPr>
            </w:pPr>
            <w:r>
              <w:rPr>
                <w:sz w:val="22"/>
                <w:szCs w:val="22"/>
              </w:rPr>
              <w:t>APS Graphs</w:t>
            </w:r>
          </w:p>
          <w:p w:rsidR="00C64F5F" w:rsidRDefault="00C64F5F" w:rsidP="00C64F5F">
            <w:pPr>
              <w:rPr>
                <w:sz w:val="22"/>
                <w:szCs w:val="22"/>
              </w:rPr>
            </w:pPr>
          </w:p>
          <w:p w:rsidR="00C64F5F" w:rsidRDefault="00C64F5F" w:rsidP="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rsidP="00C64F5F">
            <w:pPr>
              <w:rPr>
                <w:sz w:val="22"/>
                <w:szCs w:val="22"/>
              </w:rPr>
            </w:pPr>
            <w:r>
              <w:rPr>
                <w:sz w:val="22"/>
                <w:szCs w:val="22"/>
              </w:rPr>
              <w:t>PLC</w:t>
            </w:r>
          </w:p>
          <w:p w:rsidR="00C64F5F" w:rsidRDefault="00C64F5F" w:rsidP="00C64F5F">
            <w:pPr>
              <w:rPr>
                <w:sz w:val="22"/>
                <w:szCs w:val="22"/>
              </w:rPr>
            </w:pPr>
          </w:p>
          <w:p w:rsidR="00C64F5F" w:rsidRDefault="00C64F5F" w:rsidP="00C64F5F">
            <w:pPr>
              <w:rPr>
                <w:sz w:val="22"/>
                <w:szCs w:val="22"/>
              </w:rPr>
            </w:pPr>
            <w:r>
              <w:rPr>
                <w:sz w:val="22"/>
                <w:szCs w:val="22"/>
              </w:rPr>
              <w:t>Shared with parents during conferences.</w:t>
            </w:r>
          </w:p>
          <w:p w:rsidR="00C64F5F" w:rsidRDefault="00C64F5F" w:rsidP="00C64F5F">
            <w:pPr>
              <w:rPr>
                <w:sz w:val="22"/>
                <w:szCs w:val="22"/>
              </w:rPr>
            </w:pPr>
          </w:p>
          <w:p w:rsidR="00C64F5F" w:rsidRDefault="00C64F5F" w:rsidP="00C64F5F">
            <w:pPr>
              <w:rPr>
                <w:sz w:val="22"/>
                <w:szCs w:val="22"/>
              </w:rPr>
            </w:pPr>
            <w:r>
              <w:rPr>
                <w:sz w:val="22"/>
                <w:szCs w:val="22"/>
              </w:rPr>
              <w:t>Used to determine eligibility for additional academic support.</w:t>
            </w:r>
          </w:p>
          <w:p w:rsidR="00C64F5F" w:rsidRDefault="00C64F5F" w:rsidP="00C64F5F">
            <w:pPr>
              <w:rPr>
                <w:sz w:val="22"/>
                <w:szCs w:val="22"/>
              </w:rPr>
            </w:pPr>
          </w:p>
          <w:p w:rsidR="00C64F5F" w:rsidRDefault="00C64F5F" w:rsidP="00C64F5F">
            <w:pPr>
              <w:rPr>
                <w:sz w:val="22"/>
                <w:szCs w:val="22"/>
              </w:rPr>
            </w:pPr>
            <w:r>
              <w:rPr>
                <w:sz w:val="22"/>
                <w:szCs w:val="22"/>
              </w:rPr>
              <w:t>Class placements for following school year.</w:t>
            </w:r>
          </w:p>
        </w:tc>
      </w:tr>
      <w:tr w:rsidR="00C64F5F" w:rsidTr="00C64F5F">
        <w:trPr>
          <w:trHeight w:val="1080"/>
        </w:trPr>
        <w:tc>
          <w:tcPr>
            <w:tcW w:w="1527" w:type="dxa"/>
            <w:vMerge/>
            <w:tcBorders>
              <w:left w:val="single" w:sz="18" w:space="0" w:color="000000"/>
              <w:bottom w:val="single" w:sz="18" w:space="0" w:color="000000"/>
              <w:right w:val="single" w:sz="18" w:space="0" w:color="000000"/>
            </w:tcBorders>
            <w:shd w:val="clear" w:color="auto" w:fill="5B9BD5"/>
            <w:vAlign w:val="center"/>
          </w:tcPr>
          <w:p w:rsidR="00C64F5F" w:rsidRDefault="00C64F5F">
            <w:pPr>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pPr>
              <w:jc w:val="center"/>
              <w:rPr>
                <w:sz w:val="22"/>
                <w:szCs w:val="22"/>
              </w:rPr>
            </w:pPr>
            <w:r>
              <w:rPr>
                <w:sz w:val="22"/>
                <w:szCs w:val="22"/>
              </w:rPr>
              <w:t>STAMP</w:t>
            </w:r>
          </w:p>
          <w:p w:rsidR="00C64F5F" w:rsidRDefault="00C64F5F">
            <w:pPr>
              <w:jc w:val="center"/>
              <w:rPr>
                <w:sz w:val="22"/>
                <w:szCs w:val="22"/>
              </w:rPr>
            </w:pPr>
            <w:r>
              <w:rPr>
                <w:sz w:val="22"/>
                <w:szCs w:val="22"/>
              </w:rPr>
              <w:t>Spanish Proficiency</w:t>
            </w:r>
          </w:p>
        </w:tc>
        <w:tc>
          <w:tcPr>
            <w:tcW w:w="1533"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pPr>
              <w:numPr>
                <w:ilvl w:val="0"/>
                <w:numId w:val="1"/>
              </w:numPr>
              <w:pBdr>
                <w:top w:val="nil"/>
                <w:left w:val="nil"/>
                <w:bottom w:val="nil"/>
                <w:right w:val="nil"/>
                <w:between w:val="nil"/>
              </w:pBdr>
              <w:ind w:left="360"/>
              <w:rPr>
                <w:color w:val="000000"/>
                <w:sz w:val="22"/>
                <w:szCs w:val="22"/>
              </w:rPr>
            </w:pPr>
            <w:r>
              <w:rPr>
                <w:color w:val="000000"/>
                <w:sz w:val="22"/>
                <w:szCs w:val="22"/>
              </w:rPr>
              <w:t>Measure growth in speaking and comprehension</w:t>
            </w:r>
          </w:p>
        </w:tc>
        <w:tc>
          <w:tcPr>
            <w:tcW w:w="1604"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pPr>
              <w:rPr>
                <w:sz w:val="22"/>
                <w:szCs w:val="22"/>
              </w:rPr>
            </w:pPr>
            <w:r>
              <w:rPr>
                <w:sz w:val="22"/>
                <w:szCs w:val="22"/>
              </w:rPr>
              <w:t>District-level</w:t>
            </w:r>
          </w:p>
          <w:p w:rsidR="00C64F5F" w:rsidRDefault="00C64F5F">
            <w:pPr>
              <w:rPr>
                <w:sz w:val="22"/>
                <w:szCs w:val="22"/>
              </w:rPr>
            </w:pPr>
            <w:r>
              <w:rPr>
                <w:sz w:val="22"/>
                <w:szCs w:val="22"/>
              </w:rPr>
              <w:t>(DLI &amp; ESOL depts.)</w:t>
            </w:r>
          </w:p>
        </w:tc>
        <w:tc>
          <w:tcPr>
            <w:tcW w:w="2342" w:type="dxa"/>
            <w:tcBorders>
              <w:top w:val="single" w:sz="18" w:space="0" w:color="000000"/>
              <w:left w:val="single" w:sz="18" w:space="0" w:color="000000"/>
              <w:bottom w:val="single" w:sz="18" w:space="0" w:color="000000"/>
              <w:right w:val="single" w:sz="18" w:space="0" w:color="000000"/>
            </w:tcBorders>
            <w:shd w:val="clear" w:color="auto" w:fill="BDD7EE"/>
            <w:vAlign w:val="center"/>
          </w:tcPr>
          <w:p w:rsidR="00C64F5F" w:rsidRDefault="00C64F5F">
            <w:pPr>
              <w:rPr>
                <w:sz w:val="22"/>
                <w:szCs w:val="22"/>
              </w:rPr>
            </w:pPr>
            <w:r>
              <w:rPr>
                <w:sz w:val="22"/>
                <w:szCs w:val="22"/>
              </w:rPr>
              <w:t>Report sent home</w:t>
            </w:r>
          </w:p>
          <w:p w:rsidR="00C64F5F" w:rsidRDefault="00C64F5F">
            <w:pPr>
              <w:rPr>
                <w:sz w:val="22"/>
                <w:szCs w:val="22"/>
              </w:rPr>
            </w:pPr>
          </w:p>
          <w:p w:rsidR="00C64F5F" w:rsidRDefault="00C64F5F">
            <w:pPr>
              <w:rPr>
                <w:sz w:val="22"/>
                <w:szCs w:val="22"/>
              </w:rPr>
            </w:pPr>
            <w:r>
              <w:rPr>
                <w:sz w:val="22"/>
                <w:szCs w:val="22"/>
              </w:rPr>
              <w:t>Filed in PR folder.</w:t>
            </w:r>
          </w:p>
        </w:tc>
      </w:tr>
      <w:tr w:rsidR="00A369A6" w:rsidTr="00EA4D66">
        <w:trPr>
          <w:trHeight w:val="1377"/>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jc w:val="center"/>
              <w:rPr>
                <w:sz w:val="22"/>
                <w:szCs w:val="22"/>
              </w:rPr>
            </w:pPr>
          </w:p>
          <w:p w:rsidR="00A369A6" w:rsidRDefault="00A369A6">
            <w:pPr>
              <w:jc w:val="center"/>
              <w:rPr>
                <w:sz w:val="22"/>
                <w:szCs w:val="22"/>
              </w:rPr>
            </w:pPr>
          </w:p>
          <w:p w:rsidR="00A369A6" w:rsidRDefault="00A369A6">
            <w:pPr>
              <w:jc w:val="center"/>
              <w:rPr>
                <w:sz w:val="22"/>
                <w:szCs w:val="22"/>
              </w:rPr>
            </w:pPr>
          </w:p>
          <w:p w:rsidR="00A369A6" w:rsidRDefault="00A369A6">
            <w:pPr>
              <w:shd w:val="clear" w:color="auto" w:fill="70AD47"/>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C64F5F">
            <w:pPr>
              <w:shd w:val="clear" w:color="auto" w:fill="70AD47"/>
              <w:jc w:val="center"/>
              <w:rPr>
                <w:b/>
                <w:sz w:val="22"/>
                <w:szCs w:val="22"/>
              </w:rPr>
            </w:pPr>
            <w:r>
              <w:rPr>
                <w:b/>
                <w:sz w:val="22"/>
                <w:szCs w:val="22"/>
              </w:rPr>
              <w:t>5</w:t>
            </w:r>
            <w:r>
              <w:rPr>
                <w:b/>
                <w:sz w:val="22"/>
                <w:szCs w:val="22"/>
                <w:vertAlign w:val="superscript"/>
              </w:rPr>
              <w:t>th</w:t>
            </w:r>
            <w:r>
              <w:rPr>
                <w:b/>
                <w:sz w:val="22"/>
                <w:szCs w:val="22"/>
              </w:rPr>
              <w:t xml:space="preserve"> Grade</w:t>
            </w: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jc w:val="center"/>
              <w:rPr>
                <w:b/>
                <w:sz w:val="22"/>
                <w:szCs w:val="22"/>
              </w:rPr>
            </w:pPr>
          </w:p>
          <w:p w:rsidR="00A369A6" w:rsidRDefault="00A369A6">
            <w:pPr>
              <w:shd w:val="clear" w:color="auto" w:fill="70AD47"/>
              <w:rPr>
                <w:b/>
                <w:sz w:val="22"/>
                <w:szCs w:val="22"/>
              </w:rPr>
            </w:pPr>
          </w:p>
          <w:p w:rsidR="00A369A6" w:rsidRDefault="00A369A6">
            <w:pPr>
              <w:shd w:val="clear" w:color="auto" w:fill="70AD47"/>
              <w:jc w:val="center"/>
              <w:rPr>
                <w:b/>
                <w:sz w:val="22"/>
                <w:szCs w:val="22"/>
              </w:rPr>
            </w:pPr>
          </w:p>
          <w:p w:rsidR="00A369A6" w:rsidRDefault="00C64F5F">
            <w:pPr>
              <w:shd w:val="clear" w:color="auto" w:fill="70AD47"/>
              <w:jc w:val="center"/>
              <w:rPr>
                <w:sz w:val="22"/>
                <w:szCs w:val="22"/>
              </w:rPr>
            </w:pPr>
            <w:r>
              <w:rPr>
                <w:b/>
                <w:sz w:val="22"/>
                <w:szCs w:val="22"/>
              </w:rPr>
              <w:t>5</w:t>
            </w:r>
            <w:r>
              <w:rPr>
                <w:b/>
                <w:sz w:val="22"/>
                <w:szCs w:val="22"/>
                <w:vertAlign w:val="superscript"/>
              </w:rPr>
              <w:t>th</w:t>
            </w:r>
            <w:r>
              <w:rPr>
                <w:b/>
                <w:sz w:val="22"/>
                <w:szCs w:val="22"/>
              </w:rPr>
              <w:t xml:space="preserve"> Grade</w:t>
            </w: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jc w:val="center"/>
              <w:rPr>
                <w:sz w:val="22"/>
                <w:szCs w:val="22"/>
              </w:rPr>
            </w:pPr>
            <w:r>
              <w:rPr>
                <w:sz w:val="22"/>
                <w:szCs w:val="22"/>
              </w:rPr>
              <w:lastRenderedPageBreak/>
              <w:t>MAP</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Diagnostic</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A369A6" w:rsidRDefault="00A369A6">
            <w:pPr>
              <w:rPr>
                <w:sz w:val="22"/>
                <w:szCs w:val="22"/>
              </w:rPr>
            </w:pPr>
          </w:p>
          <w:p w:rsidR="00A369A6" w:rsidRDefault="00C64F5F">
            <w:pPr>
              <w:numPr>
                <w:ilvl w:val="0"/>
                <w:numId w:val="1"/>
              </w:numPr>
              <w:pBdr>
                <w:top w:val="nil"/>
                <w:left w:val="nil"/>
                <w:bottom w:val="nil"/>
                <w:right w:val="nil"/>
                <w:between w:val="nil"/>
              </w:pBdr>
              <w:ind w:left="360"/>
              <w:rPr>
                <w:color w:val="000000"/>
                <w:sz w:val="22"/>
                <w:szCs w:val="22"/>
              </w:rPr>
            </w:pPr>
            <w:r>
              <w:rPr>
                <w:color w:val="000000"/>
                <w:sz w:val="22"/>
                <w:szCs w:val="22"/>
              </w:rPr>
              <w:t xml:space="preserve">Subsequent administrations – to monitor </w:t>
            </w:r>
            <w:r>
              <w:rPr>
                <w:color w:val="000000"/>
                <w:sz w:val="22"/>
                <w:szCs w:val="22"/>
              </w:rPr>
              <w:lastRenderedPageBreak/>
              <w:t>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lastRenderedPageBreak/>
              <w:t>MAP platform</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Shared with parents during conferences.</w:t>
            </w:r>
          </w:p>
          <w:p w:rsidR="00A369A6" w:rsidRDefault="00A369A6">
            <w:pPr>
              <w:rPr>
                <w:sz w:val="22"/>
                <w:szCs w:val="22"/>
              </w:rPr>
            </w:pPr>
          </w:p>
          <w:p w:rsidR="00A369A6" w:rsidRDefault="00C64F5F">
            <w:pPr>
              <w:rPr>
                <w:sz w:val="22"/>
                <w:szCs w:val="22"/>
              </w:rPr>
            </w:pPr>
            <w:r>
              <w:rPr>
                <w:sz w:val="22"/>
                <w:szCs w:val="22"/>
              </w:rPr>
              <w:t>Used to determine eligibility for additional academic support.</w:t>
            </w:r>
          </w:p>
          <w:p w:rsidR="00A369A6" w:rsidRDefault="00A369A6">
            <w:pPr>
              <w:rPr>
                <w:sz w:val="22"/>
                <w:szCs w:val="22"/>
              </w:rPr>
            </w:pPr>
          </w:p>
          <w:p w:rsidR="00A369A6" w:rsidRDefault="00C64F5F">
            <w:pPr>
              <w:rPr>
                <w:sz w:val="22"/>
                <w:szCs w:val="22"/>
              </w:rPr>
            </w:pPr>
            <w:r>
              <w:rPr>
                <w:sz w:val="22"/>
                <w:szCs w:val="22"/>
              </w:rPr>
              <w:t>Class placements for following school year.</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District Benchmark Assessments (Reading, Math, Social Studies, Science)</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Standardized</w:t>
            </w:r>
          </w:p>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mastery of core content knowledge in October and February.</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In-house database</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 </w:t>
            </w:r>
          </w:p>
          <w:p w:rsidR="00A369A6" w:rsidRDefault="00C64F5F">
            <w:pPr>
              <w:rPr>
                <w:sz w:val="22"/>
                <w:szCs w:val="22"/>
              </w:rPr>
            </w:pPr>
            <w:r>
              <w:rPr>
                <w:sz w:val="22"/>
                <w:szCs w:val="22"/>
              </w:rPr>
              <w:t>(math / ELA)</w:t>
            </w:r>
          </w:p>
          <w:p w:rsidR="00A369A6" w:rsidRDefault="00A369A6">
            <w:pPr>
              <w:rPr>
                <w:sz w:val="22"/>
                <w:szCs w:val="22"/>
              </w:rPr>
            </w:pPr>
          </w:p>
          <w:p w:rsidR="00A369A6" w:rsidRDefault="00C64F5F">
            <w:pPr>
              <w:rPr>
                <w:sz w:val="22"/>
                <w:szCs w:val="22"/>
              </w:rPr>
            </w:pPr>
            <w:r>
              <w:rPr>
                <w:sz w:val="22"/>
                <w:szCs w:val="22"/>
              </w:rPr>
              <w:t xml:space="preserve">Phoenix Database </w:t>
            </w:r>
          </w:p>
          <w:p w:rsidR="00A369A6" w:rsidRDefault="00C64F5F">
            <w:pPr>
              <w:rPr>
                <w:sz w:val="22"/>
                <w:szCs w:val="22"/>
              </w:rPr>
            </w:pPr>
            <w:r>
              <w:rPr>
                <w:sz w:val="22"/>
                <w:szCs w:val="22"/>
              </w:rPr>
              <w:t>(Science / Social Studies)</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PLC</w:t>
            </w:r>
          </w:p>
          <w:p w:rsidR="00A369A6" w:rsidRDefault="00A369A6">
            <w:pPr>
              <w:rPr>
                <w:sz w:val="22"/>
                <w:szCs w:val="22"/>
              </w:rPr>
            </w:pPr>
          </w:p>
          <w:p w:rsidR="00A369A6" w:rsidRDefault="00C64F5F">
            <w:pPr>
              <w:rPr>
                <w:sz w:val="22"/>
                <w:szCs w:val="22"/>
              </w:rPr>
            </w:pPr>
            <w:r>
              <w:rPr>
                <w:sz w:val="22"/>
                <w:szCs w:val="22"/>
              </w:rPr>
              <w:t>Inform future instruction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Common Formative Assessments</w:t>
            </w:r>
          </w:p>
          <w:p w:rsidR="00A369A6" w:rsidRDefault="00C64F5F">
            <w:pPr>
              <w:jc w:val="center"/>
              <w:rPr>
                <w:sz w:val="22"/>
                <w:szCs w:val="22"/>
              </w:rPr>
            </w:pPr>
            <w:r>
              <w:rPr>
                <w:sz w:val="22"/>
                <w:szCs w:val="22"/>
              </w:rPr>
              <w:t>(Exit tickets, cold reads, quizzes, mid-module [math], focused writing tasks [ELA]</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Common Summative Assessments**</w:t>
            </w:r>
          </w:p>
          <w:p w:rsidR="00A369A6" w:rsidRDefault="00C64F5F">
            <w:pPr>
              <w:jc w:val="center"/>
              <w:rPr>
                <w:sz w:val="22"/>
                <w:szCs w:val="22"/>
              </w:rPr>
            </w:pPr>
            <w:r>
              <w:rPr>
                <w:sz w:val="22"/>
                <w:szCs w:val="22"/>
              </w:rPr>
              <w:t>(Content tests – end module [math], final writing task [ELA]; Projects; IB Summative</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proofErr w:type="spellStart"/>
            <w:r>
              <w:rPr>
                <w:sz w:val="22"/>
                <w:szCs w:val="22"/>
              </w:rPr>
              <w:t>Edutastic</w:t>
            </w:r>
            <w:proofErr w:type="spellEnd"/>
            <w:r>
              <w:rPr>
                <w:sz w:val="22"/>
                <w:szCs w:val="22"/>
              </w:rPr>
              <w:t xml:space="preserve"> Database</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Sent home for parents/students to review.</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Exhibition</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numPr>
                <w:ilvl w:val="0"/>
                <w:numId w:val="1"/>
              </w:numPr>
              <w:pBdr>
                <w:top w:val="nil"/>
                <w:left w:val="nil"/>
                <w:bottom w:val="nil"/>
                <w:right w:val="nil"/>
                <w:between w:val="nil"/>
              </w:pBdr>
              <w:ind w:left="360"/>
              <w:rPr>
                <w:color w:val="000000"/>
                <w:sz w:val="22"/>
                <w:szCs w:val="22"/>
              </w:rPr>
            </w:pPr>
            <w:r>
              <w:rPr>
                <w:color w:val="000000"/>
                <w:sz w:val="22"/>
                <w:szCs w:val="22"/>
              </w:rPr>
              <w:t>Culminating project that showcases all elements of PYP.</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Rubrics</w:t>
            </w:r>
          </w:p>
          <w:p w:rsidR="00A369A6" w:rsidRDefault="00A369A6">
            <w:pPr>
              <w:pBdr>
                <w:top w:val="nil"/>
                <w:left w:val="nil"/>
                <w:bottom w:val="nil"/>
                <w:right w:val="nil"/>
                <w:between w:val="nil"/>
              </w:pBdr>
              <w:ind w:left="360"/>
              <w:rPr>
                <w:color w:val="000000"/>
                <w:sz w:val="22"/>
                <w:szCs w:val="22"/>
              </w:rPr>
            </w:pPr>
          </w:p>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Sent home for parents/students to review.</w:t>
            </w:r>
          </w:p>
          <w:p w:rsidR="00A369A6" w:rsidRDefault="00A369A6">
            <w:pPr>
              <w:pBdr>
                <w:top w:val="nil"/>
                <w:left w:val="nil"/>
                <w:bottom w:val="nil"/>
                <w:right w:val="nil"/>
                <w:between w:val="nil"/>
              </w:pBdr>
              <w:ind w:left="360"/>
              <w:rPr>
                <w:color w:val="000000"/>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p w:rsidR="00A369A6" w:rsidRDefault="00A369A6">
            <w:pPr>
              <w:rPr>
                <w:sz w:val="22"/>
                <w:szCs w:val="22"/>
              </w:rPr>
            </w:pPr>
          </w:p>
          <w:p w:rsidR="00A369A6" w:rsidRDefault="00C64F5F">
            <w:pPr>
              <w:rPr>
                <w:sz w:val="22"/>
                <w:szCs w:val="22"/>
              </w:rPr>
            </w:pPr>
            <w:r>
              <w:rPr>
                <w:sz w:val="22"/>
                <w:szCs w:val="22"/>
              </w:rPr>
              <w:t>Toddle</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Georgia Milestones Assessment (all core subjects)</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Standardized 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mastery of core content knowledge and year-over-year growth.</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SLDS</w:t>
            </w:r>
          </w:p>
          <w:p w:rsidR="00A369A6" w:rsidRDefault="00A369A6">
            <w:pPr>
              <w:rPr>
                <w:sz w:val="22"/>
                <w:szCs w:val="22"/>
              </w:rPr>
            </w:pPr>
          </w:p>
          <w:p w:rsidR="00A369A6" w:rsidRDefault="00C64F5F">
            <w:pPr>
              <w:rPr>
                <w:sz w:val="22"/>
                <w:szCs w:val="22"/>
              </w:rPr>
            </w:pPr>
            <w:r>
              <w:rPr>
                <w:sz w:val="22"/>
                <w:szCs w:val="22"/>
              </w:rPr>
              <w:t>APS Graphs</w:t>
            </w:r>
          </w:p>
          <w:p w:rsidR="00A369A6" w:rsidRDefault="00A369A6">
            <w:pPr>
              <w:rPr>
                <w:sz w:val="22"/>
                <w:szCs w:val="22"/>
              </w:rPr>
            </w:pPr>
          </w:p>
          <w:p w:rsidR="00A369A6" w:rsidRDefault="00C64F5F">
            <w:pPr>
              <w:rPr>
                <w:sz w:val="22"/>
                <w:szCs w:val="22"/>
              </w:rPr>
            </w:pPr>
            <w:r>
              <w:rPr>
                <w:sz w:val="22"/>
                <w:szCs w:val="22"/>
              </w:rPr>
              <w:t>GA DOE</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Eligibility for interventions</w:t>
            </w:r>
          </w:p>
          <w:p w:rsidR="00A369A6" w:rsidRDefault="00A369A6">
            <w:pPr>
              <w:rPr>
                <w:sz w:val="22"/>
                <w:szCs w:val="22"/>
              </w:rPr>
            </w:pPr>
          </w:p>
          <w:p w:rsidR="00A369A6" w:rsidRDefault="00C64F5F">
            <w:pPr>
              <w:rPr>
                <w:sz w:val="22"/>
                <w:szCs w:val="22"/>
              </w:rPr>
            </w:pPr>
            <w:r>
              <w:rPr>
                <w:sz w:val="22"/>
                <w:szCs w:val="22"/>
              </w:rPr>
              <w:t>Eligibility for Gifted services</w:t>
            </w:r>
          </w:p>
          <w:p w:rsidR="00A369A6" w:rsidRDefault="00A369A6">
            <w:pPr>
              <w:rPr>
                <w:sz w:val="22"/>
                <w:szCs w:val="22"/>
              </w:rPr>
            </w:pPr>
          </w:p>
          <w:p w:rsidR="00A369A6" w:rsidRDefault="00C64F5F">
            <w:pPr>
              <w:rPr>
                <w:sz w:val="22"/>
                <w:szCs w:val="22"/>
              </w:rPr>
            </w:pPr>
            <w:r>
              <w:rPr>
                <w:sz w:val="22"/>
                <w:szCs w:val="22"/>
              </w:rPr>
              <w:t>CCRPI (school’s state report card)</w:t>
            </w:r>
          </w:p>
          <w:p w:rsidR="00A369A6" w:rsidRDefault="00A369A6">
            <w:pPr>
              <w:rPr>
                <w:sz w:val="22"/>
                <w:szCs w:val="22"/>
              </w:rPr>
            </w:pPr>
          </w:p>
          <w:p w:rsidR="00A369A6" w:rsidRDefault="00C64F5F">
            <w:pPr>
              <w:rPr>
                <w:sz w:val="22"/>
                <w:szCs w:val="22"/>
              </w:rPr>
            </w:pPr>
            <w:r>
              <w:rPr>
                <w:sz w:val="22"/>
                <w:szCs w:val="22"/>
              </w:rPr>
              <w:t>Parents</w:t>
            </w:r>
          </w:p>
          <w:p w:rsidR="00A369A6" w:rsidRDefault="00A369A6">
            <w:pPr>
              <w:rPr>
                <w:sz w:val="22"/>
                <w:szCs w:val="22"/>
              </w:rPr>
            </w:pPr>
          </w:p>
          <w:p w:rsidR="00A369A6" w:rsidRDefault="00C64F5F">
            <w:pPr>
              <w:rPr>
                <w:sz w:val="22"/>
                <w:szCs w:val="22"/>
              </w:rPr>
            </w:pPr>
            <w:r>
              <w:rPr>
                <w:sz w:val="22"/>
                <w:szCs w:val="22"/>
              </w:rPr>
              <w:t>Permanent Record</w:t>
            </w:r>
          </w:p>
        </w:tc>
      </w:tr>
      <w:tr w:rsidR="00C64F5F" w:rsidTr="00C64F5F">
        <w:trPr>
          <w:trHeight w:val="1377"/>
        </w:trPr>
        <w:tc>
          <w:tcPr>
            <w:tcW w:w="1527" w:type="dxa"/>
            <w:vMerge w:val="restart"/>
            <w:tcBorders>
              <w:top w:val="single" w:sz="18" w:space="0" w:color="000000"/>
              <w:left w:val="single" w:sz="18" w:space="0" w:color="000000"/>
              <w:right w:val="single" w:sz="18" w:space="0" w:color="000000"/>
            </w:tcBorders>
            <w:shd w:val="clear" w:color="auto" w:fill="70AD47"/>
            <w:vAlign w:val="center"/>
          </w:tcPr>
          <w:p w:rsidR="00C64F5F" w:rsidRPr="00C64F5F" w:rsidRDefault="00C64F5F" w:rsidP="00C64F5F">
            <w:pPr>
              <w:widowControl w:val="0"/>
              <w:pBdr>
                <w:top w:val="nil"/>
                <w:left w:val="nil"/>
                <w:bottom w:val="nil"/>
                <w:right w:val="nil"/>
                <w:between w:val="nil"/>
              </w:pBdr>
              <w:spacing w:line="276" w:lineRule="auto"/>
              <w:jc w:val="center"/>
              <w:rPr>
                <w:b/>
                <w:sz w:val="22"/>
                <w:szCs w:val="22"/>
              </w:rPr>
            </w:pPr>
            <w:r w:rsidRPr="00C64F5F">
              <w:rPr>
                <w:b/>
                <w:sz w:val="22"/>
                <w:szCs w:val="22"/>
              </w:rPr>
              <w:t>5 DLI</w:t>
            </w: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jc w:val="center"/>
              <w:rPr>
                <w:sz w:val="22"/>
                <w:szCs w:val="22"/>
              </w:rPr>
            </w:pPr>
            <w:r>
              <w:rPr>
                <w:sz w:val="22"/>
                <w:szCs w:val="22"/>
              </w:rPr>
              <w:t>MAP (Spanish)</w:t>
            </w:r>
          </w:p>
          <w:p w:rsidR="00C64F5F" w:rsidRPr="00EA4D66" w:rsidRDefault="00C64F5F" w:rsidP="00C64F5F">
            <w:pPr>
              <w:pStyle w:val="ListParagraph"/>
              <w:numPr>
                <w:ilvl w:val="0"/>
                <w:numId w:val="4"/>
              </w:numPr>
              <w:rPr>
                <w:sz w:val="22"/>
                <w:szCs w:val="22"/>
              </w:rPr>
            </w:pPr>
            <w:r w:rsidRPr="00EA4D66">
              <w:rPr>
                <w:sz w:val="22"/>
                <w:szCs w:val="22"/>
              </w:rPr>
              <w:t>Fluency</w:t>
            </w:r>
          </w:p>
          <w:p w:rsidR="00C64F5F" w:rsidRPr="00EA4D66" w:rsidRDefault="00C64F5F" w:rsidP="00C64F5F">
            <w:pPr>
              <w:pStyle w:val="ListParagraph"/>
              <w:numPr>
                <w:ilvl w:val="0"/>
                <w:numId w:val="4"/>
              </w:numPr>
              <w:rPr>
                <w:sz w:val="22"/>
                <w:szCs w:val="22"/>
              </w:rPr>
            </w:pPr>
            <w:r w:rsidRPr="00EA4D66">
              <w:rPr>
                <w:sz w:val="22"/>
                <w:szCs w:val="22"/>
              </w:rPr>
              <w:t>Reading</w:t>
            </w:r>
          </w:p>
          <w:p w:rsidR="00C64F5F" w:rsidRPr="00EA4D66" w:rsidRDefault="00C64F5F" w:rsidP="00C64F5F">
            <w:pPr>
              <w:pStyle w:val="ListParagraph"/>
              <w:numPr>
                <w:ilvl w:val="0"/>
                <w:numId w:val="4"/>
              </w:numPr>
              <w:rPr>
                <w:sz w:val="22"/>
                <w:szCs w:val="22"/>
              </w:rPr>
            </w:pPr>
            <w:r w:rsidRPr="00EA4D66">
              <w:rPr>
                <w:sz w:val="22"/>
                <w:szCs w:val="22"/>
              </w:rPr>
              <w:t>Math</w:t>
            </w:r>
          </w:p>
          <w:p w:rsidR="00C64F5F" w:rsidRDefault="00C64F5F" w:rsidP="00C64F5F">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jc w:val="center"/>
              <w:rPr>
                <w:sz w:val="22"/>
                <w:szCs w:val="22"/>
              </w:rPr>
            </w:pPr>
            <w:r>
              <w:rPr>
                <w:sz w:val="22"/>
                <w:szCs w:val="22"/>
              </w:rPr>
              <w:t>Standardized</w:t>
            </w:r>
          </w:p>
          <w:p w:rsidR="00C64F5F" w:rsidRDefault="00C64F5F" w:rsidP="00C64F5F">
            <w:pPr>
              <w:jc w:val="center"/>
              <w:rPr>
                <w:sz w:val="22"/>
                <w:szCs w:val="22"/>
              </w:rPr>
            </w:pPr>
            <w:r>
              <w:rPr>
                <w:sz w:val="22"/>
                <w:szCs w:val="22"/>
              </w:rPr>
              <w:t>Diagnostic</w:t>
            </w:r>
          </w:p>
          <w:p w:rsidR="00C64F5F" w:rsidRDefault="00C64F5F" w:rsidP="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rPr>
                <w:sz w:val="22"/>
                <w:szCs w:val="22"/>
              </w:rPr>
            </w:pPr>
            <w:r>
              <w:rPr>
                <w:sz w:val="22"/>
                <w:szCs w:val="22"/>
              </w:rPr>
              <w:t>1</w:t>
            </w:r>
            <w:r>
              <w:rPr>
                <w:sz w:val="22"/>
                <w:szCs w:val="22"/>
                <w:vertAlign w:val="superscript"/>
              </w:rPr>
              <w:t>st</w:t>
            </w:r>
            <w:r>
              <w:rPr>
                <w:sz w:val="22"/>
                <w:szCs w:val="22"/>
              </w:rPr>
              <w:t xml:space="preserve"> administration – to determine level of students</w:t>
            </w:r>
          </w:p>
          <w:p w:rsidR="00C64F5F" w:rsidRDefault="00C64F5F" w:rsidP="00C64F5F">
            <w:pPr>
              <w:rPr>
                <w:sz w:val="22"/>
                <w:szCs w:val="22"/>
              </w:rPr>
            </w:pPr>
          </w:p>
          <w:p w:rsidR="00C64F5F" w:rsidRDefault="00C64F5F" w:rsidP="00C64F5F">
            <w:pPr>
              <w:rPr>
                <w:sz w:val="22"/>
                <w:szCs w:val="22"/>
              </w:rPr>
            </w:pPr>
            <w:r>
              <w:rPr>
                <w:sz w:val="22"/>
                <w:szCs w:val="22"/>
              </w:rPr>
              <w:t>Subsequent administrations – to monitor student growth and progress.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rPr>
                <w:sz w:val="22"/>
                <w:szCs w:val="22"/>
              </w:rPr>
            </w:pPr>
            <w:r>
              <w:rPr>
                <w:sz w:val="22"/>
                <w:szCs w:val="22"/>
              </w:rPr>
              <w:t>MAP platform</w:t>
            </w:r>
          </w:p>
          <w:p w:rsidR="00C64F5F" w:rsidRDefault="00C64F5F" w:rsidP="00C64F5F">
            <w:pPr>
              <w:rPr>
                <w:sz w:val="22"/>
                <w:szCs w:val="22"/>
              </w:rPr>
            </w:pPr>
          </w:p>
          <w:p w:rsidR="00C64F5F" w:rsidRDefault="00C64F5F" w:rsidP="00C64F5F">
            <w:pPr>
              <w:rPr>
                <w:sz w:val="22"/>
                <w:szCs w:val="22"/>
              </w:rPr>
            </w:pPr>
            <w:r>
              <w:rPr>
                <w:sz w:val="22"/>
                <w:szCs w:val="22"/>
              </w:rPr>
              <w:t>APS Graphs</w:t>
            </w:r>
          </w:p>
          <w:p w:rsidR="00C64F5F" w:rsidRDefault="00C64F5F" w:rsidP="00C64F5F">
            <w:pPr>
              <w:rPr>
                <w:sz w:val="22"/>
                <w:szCs w:val="22"/>
              </w:rPr>
            </w:pPr>
          </w:p>
          <w:p w:rsidR="00C64F5F" w:rsidRDefault="00C64F5F" w:rsidP="00C64F5F">
            <w:pPr>
              <w:rPr>
                <w:sz w:val="22"/>
                <w:szCs w:val="22"/>
              </w:rPr>
            </w:pPr>
            <w:r>
              <w:rPr>
                <w:sz w:val="22"/>
                <w:szCs w:val="22"/>
              </w:rPr>
              <w:t>In-house Data tracker</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rPr>
                <w:sz w:val="22"/>
                <w:szCs w:val="22"/>
              </w:rPr>
            </w:pPr>
            <w:r>
              <w:rPr>
                <w:sz w:val="22"/>
                <w:szCs w:val="22"/>
              </w:rPr>
              <w:t>PLC</w:t>
            </w:r>
          </w:p>
          <w:p w:rsidR="00C64F5F" w:rsidRDefault="00C64F5F" w:rsidP="00C64F5F">
            <w:pPr>
              <w:rPr>
                <w:sz w:val="22"/>
                <w:szCs w:val="22"/>
              </w:rPr>
            </w:pPr>
          </w:p>
          <w:p w:rsidR="00C64F5F" w:rsidRDefault="00C64F5F" w:rsidP="00C64F5F">
            <w:pPr>
              <w:rPr>
                <w:sz w:val="22"/>
                <w:szCs w:val="22"/>
              </w:rPr>
            </w:pPr>
            <w:r>
              <w:rPr>
                <w:sz w:val="22"/>
                <w:szCs w:val="22"/>
              </w:rPr>
              <w:t>Shared with parents during conferences.</w:t>
            </w:r>
          </w:p>
          <w:p w:rsidR="00C64F5F" w:rsidRDefault="00C64F5F" w:rsidP="00C64F5F">
            <w:pPr>
              <w:rPr>
                <w:sz w:val="22"/>
                <w:szCs w:val="22"/>
              </w:rPr>
            </w:pPr>
          </w:p>
          <w:p w:rsidR="00C64F5F" w:rsidRDefault="00C64F5F" w:rsidP="00C64F5F">
            <w:pPr>
              <w:rPr>
                <w:sz w:val="22"/>
                <w:szCs w:val="22"/>
              </w:rPr>
            </w:pPr>
            <w:r>
              <w:rPr>
                <w:sz w:val="22"/>
                <w:szCs w:val="22"/>
              </w:rPr>
              <w:t>Used to determine eligibility for additional academic support.</w:t>
            </w:r>
          </w:p>
          <w:p w:rsidR="00C64F5F" w:rsidRDefault="00C64F5F" w:rsidP="00C64F5F">
            <w:pPr>
              <w:rPr>
                <w:sz w:val="22"/>
                <w:szCs w:val="22"/>
              </w:rPr>
            </w:pPr>
          </w:p>
          <w:p w:rsidR="00C64F5F" w:rsidRDefault="00C64F5F" w:rsidP="00C64F5F">
            <w:pPr>
              <w:rPr>
                <w:sz w:val="22"/>
                <w:szCs w:val="22"/>
              </w:rPr>
            </w:pPr>
            <w:r>
              <w:rPr>
                <w:sz w:val="22"/>
                <w:szCs w:val="22"/>
              </w:rPr>
              <w:t>Class placements for following school year.</w:t>
            </w:r>
          </w:p>
        </w:tc>
      </w:tr>
      <w:tr w:rsidR="00C64F5F" w:rsidTr="00C64F5F">
        <w:trPr>
          <w:trHeight w:val="1377"/>
        </w:trPr>
        <w:tc>
          <w:tcPr>
            <w:tcW w:w="1527" w:type="dxa"/>
            <w:vMerge/>
            <w:tcBorders>
              <w:left w:val="single" w:sz="18" w:space="0" w:color="000000"/>
              <w:bottom w:val="single" w:sz="18" w:space="0" w:color="000000"/>
              <w:right w:val="single" w:sz="18" w:space="0" w:color="000000"/>
            </w:tcBorders>
            <w:shd w:val="clear" w:color="auto" w:fill="70AD47"/>
            <w:vAlign w:val="center"/>
          </w:tcPr>
          <w:p w:rsidR="00C64F5F" w:rsidRPr="00C64F5F" w:rsidRDefault="00C64F5F" w:rsidP="00C64F5F">
            <w:pPr>
              <w:widowControl w:val="0"/>
              <w:pBdr>
                <w:top w:val="nil"/>
                <w:left w:val="nil"/>
                <w:bottom w:val="nil"/>
                <w:right w:val="nil"/>
                <w:between w:val="nil"/>
              </w:pBdr>
              <w:spacing w:line="276" w:lineRule="auto"/>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jc w:val="center"/>
              <w:rPr>
                <w:sz w:val="22"/>
                <w:szCs w:val="22"/>
              </w:rPr>
            </w:pPr>
            <w:r>
              <w:rPr>
                <w:sz w:val="22"/>
                <w:szCs w:val="22"/>
              </w:rPr>
              <w:t>STAMP</w:t>
            </w:r>
          </w:p>
          <w:p w:rsidR="00C64F5F" w:rsidRDefault="00C64F5F" w:rsidP="00C64F5F">
            <w:pPr>
              <w:jc w:val="center"/>
              <w:rPr>
                <w:sz w:val="22"/>
                <w:szCs w:val="22"/>
              </w:rPr>
            </w:pPr>
            <w:r>
              <w:rPr>
                <w:sz w:val="22"/>
                <w:szCs w:val="22"/>
              </w:rPr>
              <w:t>Spanish Proficiency</w:t>
            </w: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numPr>
                <w:ilvl w:val="0"/>
                <w:numId w:val="1"/>
              </w:numPr>
              <w:pBdr>
                <w:top w:val="nil"/>
                <w:left w:val="nil"/>
                <w:bottom w:val="nil"/>
                <w:right w:val="nil"/>
                <w:between w:val="nil"/>
              </w:pBdr>
              <w:ind w:left="360"/>
              <w:rPr>
                <w:color w:val="000000"/>
                <w:sz w:val="22"/>
                <w:szCs w:val="22"/>
              </w:rPr>
            </w:pPr>
            <w:r>
              <w:rPr>
                <w:color w:val="000000"/>
                <w:sz w:val="22"/>
                <w:szCs w:val="22"/>
              </w:rPr>
              <w:t>Measure growth in speaking and comprehension</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rPr>
                <w:sz w:val="22"/>
                <w:szCs w:val="22"/>
              </w:rPr>
            </w:pPr>
            <w:r>
              <w:rPr>
                <w:sz w:val="22"/>
                <w:szCs w:val="22"/>
              </w:rPr>
              <w:t>District-level</w:t>
            </w:r>
          </w:p>
          <w:p w:rsidR="00C64F5F" w:rsidRDefault="00C64F5F" w:rsidP="00C64F5F">
            <w:pPr>
              <w:rPr>
                <w:sz w:val="22"/>
                <w:szCs w:val="22"/>
              </w:rPr>
            </w:pPr>
            <w:r>
              <w:rPr>
                <w:sz w:val="22"/>
                <w:szCs w:val="22"/>
              </w:rPr>
              <w:t>(DLI &amp; ESOL depts.)</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C64F5F" w:rsidRDefault="00C64F5F" w:rsidP="00C64F5F">
            <w:pPr>
              <w:rPr>
                <w:sz w:val="22"/>
                <w:szCs w:val="22"/>
              </w:rPr>
            </w:pPr>
            <w:r>
              <w:rPr>
                <w:sz w:val="22"/>
                <w:szCs w:val="22"/>
              </w:rPr>
              <w:t>Report sent home</w:t>
            </w:r>
          </w:p>
          <w:p w:rsidR="00C64F5F" w:rsidRDefault="00C64F5F" w:rsidP="00C64F5F">
            <w:pPr>
              <w:rPr>
                <w:sz w:val="22"/>
                <w:szCs w:val="22"/>
              </w:rPr>
            </w:pPr>
          </w:p>
          <w:p w:rsidR="00C64F5F" w:rsidRDefault="00C64F5F" w:rsidP="00C64F5F">
            <w:pPr>
              <w:rPr>
                <w:sz w:val="22"/>
                <w:szCs w:val="22"/>
              </w:rPr>
            </w:pPr>
            <w:r>
              <w:rPr>
                <w:sz w:val="22"/>
                <w:szCs w:val="22"/>
              </w:rPr>
              <w:t>Filed in PR folder.</w:t>
            </w:r>
          </w:p>
        </w:tc>
      </w:tr>
      <w:tr w:rsidR="00A369A6" w:rsidTr="00EA4D66">
        <w:trPr>
          <w:trHeight w:val="576"/>
        </w:trPr>
        <w:tc>
          <w:tcPr>
            <w:tcW w:w="1527" w:type="dxa"/>
            <w:vMerge w:val="restart"/>
            <w:tcBorders>
              <w:top w:val="single" w:sz="18" w:space="0" w:color="000000"/>
              <w:left w:val="single" w:sz="18" w:space="0" w:color="000000"/>
              <w:right w:val="single" w:sz="18" w:space="0" w:color="000000"/>
            </w:tcBorders>
            <w:shd w:val="clear" w:color="auto" w:fill="ED7D31"/>
            <w:vAlign w:val="center"/>
          </w:tcPr>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C64F5F">
            <w:pPr>
              <w:jc w:val="center"/>
              <w:rPr>
                <w:b/>
                <w:sz w:val="22"/>
                <w:szCs w:val="22"/>
              </w:rPr>
            </w:pPr>
            <w:r>
              <w:rPr>
                <w:b/>
                <w:sz w:val="22"/>
                <w:szCs w:val="22"/>
              </w:rPr>
              <w:t>Gifted Screening</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jc w:val="center"/>
              <w:rPr>
                <w:b/>
                <w:sz w:val="22"/>
                <w:szCs w:val="22"/>
              </w:rPr>
            </w:pPr>
          </w:p>
          <w:p w:rsidR="00A369A6" w:rsidRDefault="00C64F5F">
            <w:pPr>
              <w:jc w:val="center"/>
              <w:rPr>
                <w:b/>
                <w:sz w:val="22"/>
                <w:szCs w:val="22"/>
              </w:rPr>
            </w:pPr>
            <w:r>
              <w:rPr>
                <w:b/>
                <w:sz w:val="22"/>
                <w:szCs w:val="22"/>
              </w:rPr>
              <w:t>Gifted Screening</w:t>
            </w: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lastRenderedPageBreak/>
              <w:t>MAP Test (K-5)</w:t>
            </w:r>
          </w:p>
          <w:p w:rsidR="00A369A6" w:rsidRDefault="00C64F5F">
            <w:pPr>
              <w:jc w:val="center"/>
              <w:rPr>
                <w:sz w:val="22"/>
                <w:szCs w:val="22"/>
              </w:rPr>
            </w:pPr>
            <w:r>
              <w:rPr>
                <w:sz w:val="22"/>
                <w:szCs w:val="22"/>
              </w:rPr>
              <w:t>[</w:t>
            </w:r>
            <w:r>
              <w:rPr>
                <w:b/>
                <w:sz w:val="22"/>
                <w:szCs w:val="22"/>
              </w:rPr>
              <w:t>M</w:t>
            </w:r>
            <w:r>
              <w:rPr>
                <w:sz w:val="22"/>
                <w:szCs w:val="22"/>
              </w:rPr>
              <w:t xml:space="preserve">easures of </w:t>
            </w:r>
            <w:r>
              <w:rPr>
                <w:b/>
                <w:sz w:val="22"/>
                <w:szCs w:val="22"/>
              </w:rPr>
              <w:t>A</w:t>
            </w:r>
            <w:r>
              <w:rPr>
                <w:sz w:val="22"/>
                <w:szCs w:val="22"/>
              </w:rPr>
              <w:t xml:space="preserve">cademic </w:t>
            </w:r>
            <w:r>
              <w:rPr>
                <w:b/>
                <w:sz w:val="22"/>
                <w:szCs w:val="22"/>
              </w:rPr>
              <w:t>P</w:t>
            </w:r>
            <w:r>
              <w:rPr>
                <w:sz w:val="22"/>
                <w:szCs w:val="22"/>
              </w:rPr>
              <w:t>rogress]</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 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Measures achievement in reading and math.</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SLDS</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Student ranking by grade level</w:t>
            </w:r>
          </w:p>
          <w:p w:rsidR="00A369A6" w:rsidRDefault="00A369A6">
            <w:pPr>
              <w:rPr>
                <w:sz w:val="22"/>
                <w:szCs w:val="22"/>
              </w:rPr>
            </w:pPr>
          </w:p>
          <w:p w:rsidR="00A369A6" w:rsidRDefault="00C64F5F">
            <w:pPr>
              <w:rPr>
                <w:sz w:val="22"/>
                <w:szCs w:val="22"/>
              </w:rPr>
            </w:pPr>
            <w:r>
              <w:rPr>
                <w:sz w:val="22"/>
                <w:szCs w:val="22"/>
              </w:rPr>
              <w:t>Summary sent to parents</w:t>
            </w:r>
          </w:p>
          <w:p w:rsidR="00A369A6" w:rsidRDefault="00A369A6">
            <w:pPr>
              <w:rPr>
                <w:sz w:val="22"/>
                <w:szCs w:val="22"/>
              </w:rPr>
            </w:pPr>
          </w:p>
          <w:p w:rsidR="00A369A6" w:rsidRDefault="00C64F5F">
            <w:pPr>
              <w:rPr>
                <w:sz w:val="22"/>
                <w:szCs w:val="22"/>
              </w:rPr>
            </w:pPr>
            <w:r>
              <w:rPr>
                <w:sz w:val="22"/>
                <w:szCs w:val="22"/>
              </w:rPr>
              <w:t>Copy in PR folder</w:t>
            </w:r>
          </w:p>
          <w:p w:rsidR="00A369A6" w:rsidRDefault="00A369A6">
            <w:pPr>
              <w:rPr>
                <w:sz w:val="22"/>
                <w:szCs w:val="22"/>
              </w:rPr>
            </w:pPr>
          </w:p>
          <w:p w:rsidR="00A369A6" w:rsidRDefault="00C64F5F">
            <w:pPr>
              <w:rPr>
                <w:sz w:val="22"/>
                <w:szCs w:val="22"/>
              </w:rPr>
            </w:pPr>
            <w:r>
              <w:rPr>
                <w:sz w:val="22"/>
                <w:szCs w:val="22"/>
              </w:rPr>
              <w:t>Parent conference upon request</w:t>
            </w:r>
          </w:p>
        </w:tc>
      </w:tr>
      <w:tr w:rsidR="00A369A6" w:rsidTr="00EA4D66">
        <w:trPr>
          <w:trHeight w:val="1377"/>
        </w:trPr>
        <w:tc>
          <w:tcPr>
            <w:tcW w:w="1527" w:type="dxa"/>
            <w:vMerge/>
            <w:tcBorders>
              <w:top w:val="single" w:sz="18" w:space="0" w:color="000000"/>
              <w:left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COGAT Test</w:t>
            </w:r>
          </w:p>
          <w:p w:rsidR="00A369A6" w:rsidRDefault="00C64F5F">
            <w:pPr>
              <w:jc w:val="center"/>
              <w:rPr>
                <w:sz w:val="22"/>
                <w:szCs w:val="22"/>
              </w:rPr>
            </w:pPr>
            <w:r>
              <w:rPr>
                <w:sz w:val="22"/>
                <w:szCs w:val="22"/>
              </w:rPr>
              <w:t>[</w:t>
            </w:r>
            <w:proofErr w:type="spellStart"/>
            <w:r>
              <w:rPr>
                <w:b/>
                <w:sz w:val="22"/>
                <w:szCs w:val="22"/>
              </w:rPr>
              <w:t>Cog</w:t>
            </w:r>
            <w:r>
              <w:rPr>
                <w:sz w:val="22"/>
                <w:szCs w:val="22"/>
              </w:rPr>
              <w:t>native</w:t>
            </w:r>
            <w:proofErr w:type="spellEnd"/>
            <w:r>
              <w:rPr>
                <w:sz w:val="22"/>
                <w:szCs w:val="22"/>
              </w:rPr>
              <w:t xml:space="preserve"> </w:t>
            </w:r>
            <w:r>
              <w:rPr>
                <w:b/>
                <w:sz w:val="22"/>
                <w:szCs w:val="22"/>
              </w:rPr>
              <w:t>A</w:t>
            </w:r>
            <w:r>
              <w:rPr>
                <w:sz w:val="22"/>
                <w:szCs w:val="22"/>
              </w:rPr>
              <w:t xml:space="preserve">bilities </w:t>
            </w:r>
            <w:r>
              <w:rPr>
                <w:b/>
                <w:sz w:val="22"/>
                <w:szCs w:val="22"/>
              </w:rPr>
              <w:t>T</w:t>
            </w:r>
            <w:r>
              <w:rPr>
                <w:sz w:val="22"/>
                <w:szCs w:val="22"/>
              </w:rPr>
              <w:t>est]</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 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Measure ability to reason and process information.</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SLDS</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Student ranking by grade level</w:t>
            </w:r>
          </w:p>
          <w:p w:rsidR="00A369A6" w:rsidRDefault="00A369A6">
            <w:pPr>
              <w:rPr>
                <w:sz w:val="22"/>
                <w:szCs w:val="22"/>
              </w:rPr>
            </w:pPr>
          </w:p>
          <w:p w:rsidR="00A369A6" w:rsidRDefault="00C64F5F">
            <w:pPr>
              <w:rPr>
                <w:sz w:val="22"/>
                <w:szCs w:val="22"/>
              </w:rPr>
            </w:pPr>
            <w:r>
              <w:rPr>
                <w:sz w:val="22"/>
                <w:szCs w:val="22"/>
              </w:rPr>
              <w:t>Summary sent to parents</w:t>
            </w:r>
          </w:p>
          <w:p w:rsidR="00A369A6" w:rsidRDefault="00A369A6">
            <w:pPr>
              <w:rPr>
                <w:sz w:val="22"/>
                <w:szCs w:val="22"/>
              </w:rPr>
            </w:pPr>
          </w:p>
          <w:p w:rsidR="00A369A6" w:rsidRDefault="00C64F5F">
            <w:pPr>
              <w:rPr>
                <w:sz w:val="22"/>
                <w:szCs w:val="22"/>
              </w:rPr>
            </w:pPr>
            <w:r>
              <w:rPr>
                <w:sz w:val="22"/>
                <w:szCs w:val="22"/>
              </w:rPr>
              <w:t>Copy in PR folder</w:t>
            </w:r>
          </w:p>
          <w:p w:rsidR="00A369A6" w:rsidRDefault="00A369A6">
            <w:pPr>
              <w:rPr>
                <w:sz w:val="22"/>
                <w:szCs w:val="22"/>
              </w:rPr>
            </w:pPr>
          </w:p>
          <w:p w:rsidR="00A369A6" w:rsidRDefault="00C64F5F">
            <w:pPr>
              <w:rPr>
                <w:sz w:val="22"/>
                <w:szCs w:val="22"/>
              </w:rPr>
            </w:pPr>
            <w:r>
              <w:rPr>
                <w:sz w:val="22"/>
                <w:szCs w:val="22"/>
              </w:rPr>
              <w:t>Parent conference upon request</w:t>
            </w:r>
          </w:p>
        </w:tc>
      </w:tr>
      <w:tr w:rsidR="00A369A6" w:rsidTr="00EA4D66">
        <w:trPr>
          <w:trHeight w:val="1377"/>
        </w:trPr>
        <w:tc>
          <w:tcPr>
            <w:tcW w:w="1527" w:type="dxa"/>
            <w:vMerge/>
            <w:tcBorders>
              <w:top w:val="single" w:sz="18" w:space="0" w:color="000000"/>
              <w:left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TTCT Test</w:t>
            </w:r>
          </w:p>
          <w:p w:rsidR="00A369A6" w:rsidRDefault="00C64F5F">
            <w:pPr>
              <w:jc w:val="center"/>
              <w:rPr>
                <w:sz w:val="22"/>
                <w:szCs w:val="22"/>
              </w:rPr>
            </w:pPr>
            <w:r>
              <w:rPr>
                <w:sz w:val="22"/>
                <w:szCs w:val="22"/>
              </w:rPr>
              <w:t>[</w:t>
            </w:r>
            <w:r>
              <w:rPr>
                <w:b/>
                <w:sz w:val="22"/>
                <w:szCs w:val="22"/>
              </w:rPr>
              <w:t>T</w:t>
            </w:r>
            <w:r>
              <w:rPr>
                <w:sz w:val="22"/>
                <w:szCs w:val="22"/>
              </w:rPr>
              <w:t xml:space="preserve">orrance </w:t>
            </w:r>
            <w:r>
              <w:rPr>
                <w:b/>
                <w:sz w:val="22"/>
                <w:szCs w:val="22"/>
              </w:rPr>
              <w:t>T</w:t>
            </w:r>
            <w:r>
              <w:rPr>
                <w:sz w:val="22"/>
                <w:szCs w:val="22"/>
              </w:rPr>
              <w:t xml:space="preserve">est of </w:t>
            </w:r>
            <w:r>
              <w:rPr>
                <w:b/>
                <w:sz w:val="22"/>
                <w:szCs w:val="22"/>
              </w:rPr>
              <w:t>C</w:t>
            </w:r>
            <w:r>
              <w:rPr>
                <w:sz w:val="22"/>
                <w:szCs w:val="22"/>
              </w:rPr>
              <w:t xml:space="preserve">reative </w:t>
            </w:r>
            <w:r>
              <w:rPr>
                <w:b/>
                <w:sz w:val="22"/>
                <w:szCs w:val="22"/>
              </w:rPr>
              <w:t>T</w:t>
            </w:r>
            <w:r>
              <w:rPr>
                <w:sz w:val="22"/>
                <w:szCs w:val="22"/>
              </w:rPr>
              <w:t>hinking]</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 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Measures creativity</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SLDS</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Summary sent to parents</w:t>
            </w:r>
          </w:p>
          <w:p w:rsidR="00A369A6" w:rsidRDefault="00A369A6">
            <w:pPr>
              <w:rPr>
                <w:sz w:val="22"/>
                <w:szCs w:val="22"/>
              </w:rPr>
            </w:pPr>
          </w:p>
          <w:p w:rsidR="00A369A6" w:rsidRDefault="00C64F5F">
            <w:pPr>
              <w:rPr>
                <w:sz w:val="22"/>
                <w:szCs w:val="22"/>
              </w:rPr>
            </w:pPr>
            <w:r>
              <w:rPr>
                <w:sz w:val="22"/>
                <w:szCs w:val="22"/>
              </w:rPr>
              <w:t>Copy in PR folder</w:t>
            </w:r>
          </w:p>
          <w:p w:rsidR="00A369A6" w:rsidRDefault="00A369A6">
            <w:pPr>
              <w:rPr>
                <w:sz w:val="22"/>
                <w:szCs w:val="22"/>
              </w:rPr>
            </w:pPr>
          </w:p>
          <w:p w:rsidR="00A369A6" w:rsidRDefault="00C64F5F">
            <w:pPr>
              <w:rPr>
                <w:sz w:val="22"/>
                <w:szCs w:val="22"/>
              </w:rPr>
            </w:pPr>
            <w:r>
              <w:rPr>
                <w:sz w:val="22"/>
                <w:szCs w:val="22"/>
              </w:rPr>
              <w:t>Parent conference upon request</w:t>
            </w:r>
          </w:p>
        </w:tc>
      </w:tr>
      <w:tr w:rsidR="00A369A6" w:rsidTr="00EA4D66">
        <w:trPr>
          <w:trHeight w:val="1377"/>
        </w:trPr>
        <w:tc>
          <w:tcPr>
            <w:tcW w:w="1527" w:type="dxa"/>
            <w:vMerge/>
            <w:tcBorders>
              <w:top w:val="single" w:sz="18" w:space="0" w:color="000000"/>
              <w:left w:val="single" w:sz="18" w:space="0" w:color="000000"/>
              <w:right w:val="single" w:sz="18" w:space="0" w:color="000000"/>
            </w:tcBorders>
            <w:shd w:val="clear" w:color="auto" w:fill="ED7D31"/>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GRS</w:t>
            </w:r>
          </w:p>
          <w:p w:rsidR="00A369A6" w:rsidRDefault="00C64F5F">
            <w:pPr>
              <w:jc w:val="center"/>
              <w:rPr>
                <w:sz w:val="22"/>
                <w:szCs w:val="22"/>
              </w:rPr>
            </w:pPr>
            <w:r>
              <w:rPr>
                <w:sz w:val="22"/>
                <w:szCs w:val="22"/>
              </w:rPr>
              <w:t>[</w:t>
            </w:r>
            <w:r>
              <w:rPr>
                <w:b/>
                <w:sz w:val="22"/>
                <w:szCs w:val="22"/>
              </w:rPr>
              <w:t>G</w:t>
            </w:r>
            <w:r>
              <w:rPr>
                <w:sz w:val="22"/>
                <w:szCs w:val="22"/>
              </w:rPr>
              <w:t xml:space="preserve">ifted </w:t>
            </w:r>
            <w:r>
              <w:rPr>
                <w:b/>
                <w:sz w:val="22"/>
                <w:szCs w:val="22"/>
              </w:rPr>
              <w:t>R</w:t>
            </w:r>
            <w:r>
              <w:rPr>
                <w:sz w:val="22"/>
                <w:szCs w:val="22"/>
              </w:rPr>
              <w:t xml:space="preserve">ating </w:t>
            </w:r>
            <w:r>
              <w:rPr>
                <w:b/>
                <w:sz w:val="22"/>
                <w:szCs w:val="22"/>
              </w:rPr>
              <w:t>S</w:t>
            </w:r>
            <w:r>
              <w:rPr>
                <w:sz w:val="22"/>
                <w:szCs w:val="22"/>
              </w:rPr>
              <w:t>cale]</w:t>
            </w:r>
          </w:p>
        </w:tc>
        <w:tc>
          <w:tcPr>
            <w:tcW w:w="1533"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jc w:val="center"/>
              <w:rPr>
                <w:sz w:val="22"/>
                <w:szCs w:val="22"/>
              </w:rPr>
            </w:pPr>
            <w:r>
              <w:rPr>
                <w:sz w:val="22"/>
                <w:szCs w:val="22"/>
              </w:rPr>
              <w:t>Standardized 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Norm-referenced rating scales covering six domains: intellectual, academic, motivation, creativity, leadership, and artistic talent.</w:t>
            </w:r>
          </w:p>
        </w:tc>
        <w:tc>
          <w:tcPr>
            <w:tcW w:w="1604"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SLDS</w:t>
            </w:r>
          </w:p>
        </w:tc>
        <w:tc>
          <w:tcPr>
            <w:tcW w:w="2342" w:type="dxa"/>
            <w:tcBorders>
              <w:top w:val="single" w:sz="18" w:space="0" w:color="000000"/>
              <w:left w:val="single" w:sz="18" w:space="0" w:color="000000"/>
              <w:bottom w:val="single" w:sz="18" w:space="0" w:color="000000"/>
              <w:right w:val="single" w:sz="18" w:space="0" w:color="000000"/>
            </w:tcBorders>
            <w:shd w:val="clear" w:color="auto" w:fill="F7CBAC"/>
            <w:vAlign w:val="center"/>
          </w:tcPr>
          <w:p w:rsidR="00A369A6" w:rsidRDefault="00C64F5F">
            <w:pPr>
              <w:rPr>
                <w:sz w:val="22"/>
                <w:szCs w:val="22"/>
              </w:rPr>
            </w:pPr>
            <w:r>
              <w:rPr>
                <w:sz w:val="22"/>
                <w:szCs w:val="22"/>
              </w:rPr>
              <w:t>Summary sent to parents.</w:t>
            </w:r>
          </w:p>
          <w:p w:rsidR="00A369A6" w:rsidRDefault="00A369A6">
            <w:pPr>
              <w:rPr>
                <w:sz w:val="22"/>
                <w:szCs w:val="22"/>
              </w:rPr>
            </w:pPr>
          </w:p>
          <w:p w:rsidR="00A369A6" w:rsidRDefault="00C64F5F">
            <w:pPr>
              <w:rPr>
                <w:sz w:val="22"/>
                <w:szCs w:val="22"/>
              </w:rPr>
            </w:pPr>
            <w:r>
              <w:rPr>
                <w:sz w:val="22"/>
                <w:szCs w:val="22"/>
              </w:rPr>
              <w:t>Copy in PR folder</w:t>
            </w:r>
          </w:p>
          <w:p w:rsidR="00A369A6" w:rsidRDefault="00A369A6">
            <w:pPr>
              <w:rPr>
                <w:sz w:val="22"/>
                <w:szCs w:val="22"/>
              </w:rPr>
            </w:pPr>
          </w:p>
          <w:p w:rsidR="00A369A6" w:rsidRDefault="00C64F5F">
            <w:pPr>
              <w:rPr>
                <w:sz w:val="22"/>
                <w:szCs w:val="22"/>
              </w:rPr>
            </w:pPr>
            <w:r>
              <w:rPr>
                <w:sz w:val="22"/>
                <w:szCs w:val="22"/>
              </w:rPr>
              <w:t>Parent conference upon request</w:t>
            </w:r>
          </w:p>
        </w:tc>
      </w:tr>
      <w:tr w:rsidR="00A369A6" w:rsidTr="00EA4D66">
        <w:trPr>
          <w:trHeight w:val="1377"/>
        </w:trPr>
        <w:tc>
          <w:tcPr>
            <w:tcW w:w="1527" w:type="dxa"/>
            <w:tcBorders>
              <w:top w:val="single" w:sz="18" w:space="0" w:color="000000"/>
              <w:left w:val="single" w:sz="18" w:space="0" w:color="000000"/>
              <w:bottom w:val="single" w:sz="18" w:space="0" w:color="000000"/>
              <w:right w:val="single" w:sz="18" w:space="0" w:color="000000"/>
            </w:tcBorders>
            <w:shd w:val="clear" w:color="auto" w:fill="FFC000"/>
            <w:vAlign w:val="center"/>
          </w:tcPr>
          <w:p w:rsidR="00A369A6" w:rsidRDefault="00C64F5F">
            <w:pPr>
              <w:jc w:val="center"/>
              <w:rPr>
                <w:b/>
                <w:sz w:val="22"/>
                <w:szCs w:val="22"/>
              </w:rPr>
            </w:pPr>
            <w:r>
              <w:rPr>
                <w:b/>
                <w:sz w:val="22"/>
                <w:szCs w:val="22"/>
              </w:rPr>
              <w:t>ESOL</w:t>
            </w:r>
          </w:p>
        </w:tc>
        <w:tc>
          <w:tcPr>
            <w:tcW w:w="17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ACCESS Test</w:t>
            </w:r>
          </w:p>
        </w:tc>
        <w:tc>
          <w:tcPr>
            <w:tcW w:w="1533"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jc w:val="center"/>
              <w:rPr>
                <w:sz w:val="22"/>
                <w:szCs w:val="22"/>
              </w:rPr>
            </w:pPr>
            <w:r>
              <w:rPr>
                <w:sz w:val="22"/>
                <w:szCs w:val="22"/>
              </w:rPr>
              <w:t>Standardized Formative &amp; 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Measures English language proficiency level.</w:t>
            </w:r>
          </w:p>
        </w:tc>
        <w:tc>
          <w:tcPr>
            <w:tcW w:w="1604"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WIDA Consortium</w:t>
            </w:r>
          </w:p>
        </w:tc>
        <w:tc>
          <w:tcPr>
            <w:tcW w:w="2342" w:type="dxa"/>
            <w:tcBorders>
              <w:top w:val="single" w:sz="18" w:space="0" w:color="000000"/>
              <w:left w:val="single" w:sz="18" w:space="0" w:color="000000"/>
              <w:bottom w:val="single" w:sz="18" w:space="0" w:color="000000"/>
              <w:right w:val="single" w:sz="18" w:space="0" w:color="000000"/>
            </w:tcBorders>
            <w:shd w:val="clear" w:color="auto" w:fill="FFE599"/>
            <w:vAlign w:val="center"/>
          </w:tcPr>
          <w:p w:rsidR="00A369A6" w:rsidRDefault="00C64F5F">
            <w:pPr>
              <w:rPr>
                <w:sz w:val="22"/>
                <w:szCs w:val="22"/>
              </w:rPr>
            </w:pPr>
            <w:r>
              <w:rPr>
                <w:sz w:val="22"/>
                <w:szCs w:val="22"/>
              </w:rPr>
              <w:t>Summative ACCESS sent home in report card and PR folder.</w:t>
            </w:r>
          </w:p>
        </w:tc>
      </w:tr>
      <w:tr w:rsidR="00A369A6" w:rsidTr="00EA4D66">
        <w:trPr>
          <w:trHeight w:val="396"/>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A369A6">
            <w:pPr>
              <w:rPr>
                <w:b/>
                <w:sz w:val="22"/>
                <w:szCs w:val="22"/>
              </w:rPr>
            </w:pPr>
          </w:p>
          <w:p w:rsidR="00A369A6" w:rsidRDefault="00C64F5F">
            <w:pPr>
              <w:jc w:val="center"/>
              <w:rPr>
                <w:b/>
                <w:sz w:val="22"/>
                <w:szCs w:val="22"/>
              </w:rPr>
            </w:pPr>
            <w:r>
              <w:rPr>
                <w:b/>
                <w:sz w:val="22"/>
                <w:szCs w:val="22"/>
              </w:rPr>
              <w:t>Physical Education</w:t>
            </w: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jc w:val="center"/>
              <w:rPr>
                <w:b/>
                <w:sz w:val="22"/>
                <w:szCs w:val="22"/>
              </w:rPr>
            </w:pPr>
          </w:p>
          <w:p w:rsidR="00A369A6" w:rsidRDefault="00A369A6">
            <w:pPr>
              <w:rPr>
                <w:b/>
                <w:sz w:val="22"/>
                <w:szCs w:val="22"/>
              </w:rPr>
            </w:pPr>
          </w:p>
          <w:p w:rsidR="00A369A6" w:rsidRDefault="00C64F5F">
            <w:pPr>
              <w:jc w:val="center"/>
              <w:rPr>
                <w:b/>
                <w:sz w:val="22"/>
                <w:szCs w:val="22"/>
              </w:rPr>
            </w:pPr>
            <w:r>
              <w:rPr>
                <w:b/>
                <w:sz w:val="22"/>
                <w:szCs w:val="22"/>
              </w:rPr>
              <w:t>Physical Education</w:t>
            </w:r>
          </w:p>
          <w:p w:rsidR="00A369A6" w:rsidRDefault="00A369A6">
            <w:pPr>
              <w:jc w:val="center"/>
              <w:rPr>
                <w:b/>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1</w:t>
            </w:r>
            <w:r>
              <w:rPr>
                <w:sz w:val="22"/>
                <w:szCs w:val="22"/>
                <w:vertAlign w:val="superscript"/>
              </w:rPr>
              <w:t>st</w:t>
            </w:r>
            <w:r>
              <w:rPr>
                <w:sz w:val="22"/>
                <w:szCs w:val="22"/>
              </w:rPr>
              <w:t>-3</w:t>
            </w:r>
            <w:r>
              <w:rPr>
                <w:sz w:val="22"/>
                <w:szCs w:val="22"/>
                <w:vertAlign w:val="superscript"/>
              </w:rPr>
              <w:t>rd</w:t>
            </w:r>
            <w:r>
              <w:rPr>
                <w:sz w:val="22"/>
                <w:szCs w:val="22"/>
              </w:rPr>
              <w:t xml:space="preserve"> Grades</w:t>
            </w:r>
          </w:p>
          <w:p w:rsidR="00A369A6" w:rsidRDefault="00C64F5F">
            <w:pPr>
              <w:jc w:val="center"/>
              <w:rPr>
                <w:sz w:val="22"/>
                <w:szCs w:val="22"/>
              </w:rPr>
            </w:pPr>
            <w:proofErr w:type="spellStart"/>
            <w:r>
              <w:rPr>
                <w:sz w:val="22"/>
                <w:szCs w:val="22"/>
              </w:rPr>
              <w:t>FitnessGram</w:t>
            </w:r>
            <w:proofErr w:type="spellEnd"/>
          </w:p>
          <w:p w:rsidR="00A369A6" w:rsidRDefault="00C64F5F">
            <w:pPr>
              <w:jc w:val="center"/>
              <w:rPr>
                <w:sz w:val="22"/>
                <w:szCs w:val="22"/>
              </w:rPr>
            </w:pPr>
            <w:r>
              <w:rPr>
                <w:sz w:val="22"/>
                <w:szCs w:val="22"/>
              </w:rPr>
              <w:t>Height/Weight Assessment</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students height/weight</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GA DOE</w:t>
            </w:r>
          </w:p>
          <w:p w:rsidR="00A369A6" w:rsidRDefault="00A369A6">
            <w:pPr>
              <w:rPr>
                <w:sz w:val="22"/>
                <w:szCs w:val="22"/>
              </w:rPr>
            </w:pPr>
          </w:p>
          <w:p w:rsidR="00A369A6" w:rsidRDefault="00C64F5F">
            <w:pPr>
              <w:rPr>
                <w:sz w:val="22"/>
                <w:szCs w:val="22"/>
              </w:rPr>
            </w:pPr>
            <w:r>
              <w:rPr>
                <w:sz w:val="22"/>
                <w:szCs w:val="22"/>
              </w:rPr>
              <w:t xml:space="preserve">GA </w:t>
            </w:r>
            <w:proofErr w:type="spellStart"/>
            <w:r>
              <w:rPr>
                <w:sz w:val="22"/>
                <w:szCs w:val="22"/>
              </w:rPr>
              <w:t>FitnessGram</w:t>
            </w:r>
            <w:proofErr w:type="spellEnd"/>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Reported to state</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4</w:t>
            </w:r>
            <w:r>
              <w:rPr>
                <w:sz w:val="22"/>
                <w:szCs w:val="22"/>
                <w:vertAlign w:val="superscript"/>
              </w:rPr>
              <w:t>th</w:t>
            </w:r>
            <w:r>
              <w:rPr>
                <w:sz w:val="22"/>
                <w:szCs w:val="22"/>
              </w:rPr>
              <w:t>-5</w:t>
            </w:r>
            <w:r>
              <w:rPr>
                <w:sz w:val="22"/>
                <w:szCs w:val="22"/>
                <w:vertAlign w:val="superscript"/>
              </w:rPr>
              <w:t>th</w:t>
            </w:r>
            <w:r>
              <w:rPr>
                <w:sz w:val="22"/>
                <w:szCs w:val="22"/>
              </w:rPr>
              <w:t xml:space="preserve"> Grades</w:t>
            </w:r>
          </w:p>
          <w:p w:rsidR="00A369A6" w:rsidRDefault="00C64F5F">
            <w:pPr>
              <w:jc w:val="center"/>
              <w:rPr>
                <w:sz w:val="22"/>
                <w:szCs w:val="22"/>
              </w:rPr>
            </w:pPr>
            <w:proofErr w:type="spellStart"/>
            <w:r>
              <w:rPr>
                <w:sz w:val="22"/>
                <w:szCs w:val="22"/>
              </w:rPr>
              <w:t>Fitnessram</w:t>
            </w:r>
            <w:proofErr w:type="spellEnd"/>
          </w:p>
          <w:p w:rsidR="00A369A6" w:rsidRDefault="00C64F5F">
            <w:pPr>
              <w:jc w:val="center"/>
              <w:rPr>
                <w:sz w:val="22"/>
                <w:szCs w:val="22"/>
              </w:rPr>
            </w:pPr>
            <w:r>
              <w:rPr>
                <w:sz w:val="22"/>
                <w:szCs w:val="22"/>
              </w:rPr>
              <w:t>Fitness Test</w:t>
            </w: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final fitness benchmarks determined by the state.</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GA DOE</w:t>
            </w:r>
          </w:p>
          <w:p w:rsidR="00A369A6" w:rsidRDefault="00A369A6">
            <w:pPr>
              <w:rPr>
                <w:sz w:val="22"/>
                <w:szCs w:val="22"/>
              </w:rPr>
            </w:pPr>
          </w:p>
          <w:p w:rsidR="00A369A6" w:rsidRDefault="00C64F5F">
            <w:pPr>
              <w:rPr>
                <w:sz w:val="22"/>
                <w:szCs w:val="22"/>
              </w:rPr>
            </w:pPr>
            <w:r>
              <w:rPr>
                <w:sz w:val="22"/>
                <w:szCs w:val="22"/>
              </w:rPr>
              <w:t xml:space="preserve">GA </w:t>
            </w:r>
            <w:proofErr w:type="spellStart"/>
            <w:r>
              <w:rPr>
                <w:sz w:val="22"/>
                <w:szCs w:val="22"/>
              </w:rPr>
              <w:t>FitnessGram</w:t>
            </w:r>
            <w:proofErr w:type="spellEnd"/>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Sent home in final report card</w:t>
            </w:r>
          </w:p>
          <w:p w:rsidR="00A369A6" w:rsidRDefault="00A369A6">
            <w:pPr>
              <w:rPr>
                <w:sz w:val="22"/>
                <w:szCs w:val="22"/>
              </w:rPr>
            </w:pPr>
          </w:p>
          <w:p w:rsidR="00A369A6" w:rsidRDefault="00C64F5F">
            <w:pPr>
              <w:rPr>
                <w:sz w:val="22"/>
                <w:szCs w:val="22"/>
              </w:rPr>
            </w:pPr>
            <w:r>
              <w:rPr>
                <w:sz w:val="22"/>
                <w:szCs w:val="22"/>
              </w:rPr>
              <w:t>Reported to state</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Common Formative Assessments</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3384"/>
        </w:trPr>
        <w:tc>
          <w:tcPr>
            <w:tcW w:w="1527" w:type="dxa"/>
            <w:vMerge/>
            <w:tcBorders>
              <w:top w:val="single" w:sz="18" w:space="0" w:color="000000"/>
              <w:left w:val="single" w:sz="18" w:space="0" w:color="000000"/>
              <w:bottom w:val="single" w:sz="18" w:space="0" w:color="000000"/>
              <w:right w:val="single" w:sz="18" w:space="0" w:color="000000"/>
            </w:tcBorders>
            <w:shd w:val="clear" w:color="auto" w:fill="4472C4"/>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Common Summative Assessments**</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B4C6E7"/>
            <w:vAlign w:val="center"/>
          </w:tcPr>
          <w:p w:rsidR="00A369A6" w:rsidRDefault="00C64F5F">
            <w:pPr>
              <w:rPr>
                <w:sz w:val="22"/>
                <w:szCs w:val="22"/>
              </w:rPr>
            </w:pPr>
            <w:r>
              <w:rPr>
                <w:sz w:val="22"/>
                <w:szCs w:val="22"/>
              </w:rPr>
              <w:t>Sent home for parents/students to review.</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val="restart"/>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C64F5F">
            <w:pPr>
              <w:jc w:val="center"/>
              <w:rPr>
                <w:b/>
                <w:sz w:val="22"/>
                <w:szCs w:val="22"/>
              </w:rPr>
            </w:pPr>
            <w:r>
              <w:rPr>
                <w:b/>
                <w:sz w:val="22"/>
                <w:szCs w:val="22"/>
              </w:rPr>
              <w:lastRenderedPageBreak/>
              <w:t>Music</w:t>
            </w:r>
          </w:p>
          <w:p w:rsidR="00A369A6" w:rsidRDefault="00A369A6">
            <w:pPr>
              <w:jc w:val="center"/>
              <w:rPr>
                <w:b/>
                <w:sz w:val="22"/>
                <w:szCs w:val="22"/>
              </w:rPr>
            </w:pPr>
          </w:p>
          <w:p w:rsidR="00A369A6" w:rsidRDefault="00C64F5F">
            <w:pPr>
              <w:jc w:val="center"/>
              <w:rPr>
                <w:b/>
                <w:sz w:val="22"/>
                <w:szCs w:val="22"/>
              </w:rPr>
            </w:pPr>
            <w:r>
              <w:rPr>
                <w:b/>
                <w:sz w:val="22"/>
                <w:szCs w:val="22"/>
              </w:rPr>
              <w:t>Art</w:t>
            </w:r>
          </w:p>
          <w:p w:rsidR="00A369A6" w:rsidRDefault="00A369A6">
            <w:pPr>
              <w:jc w:val="center"/>
              <w:rPr>
                <w:b/>
                <w:sz w:val="22"/>
                <w:szCs w:val="22"/>
              </w:rPr>
            </w:pPr>
          </w:p>
          <w:p w:rsidR="00A369A6" w:rsidRDefault="00C64F5F">
            <w:pPr>
              <w:jc w:val="center"/>
              <w:rPr>
                <w:sz w:val="22"/>
                <w:szCs w:val="22"/>
              </w:rPr>
            </w:pPr>
            <w:r>
              <w:rPr>
                <w:b/>
                <w:sz w:val="22"/>
                <w:szCs w:val="22"/>
              </w:rPr>
              <w:t>French</w:t>
            </w: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Common Formative Assessments</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Formative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assessment for learning in order to inform instruction and/or progress monitor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Sent home for parents/students to see.</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A369A6" w:rsidTr="00EA4D66">
        <w:trPr>
          <w:trHeight w:val="1377"/>
        </w:trPr>
        <w:tc>
          <w:tcPr>
            <w:tcW w:w="1527" w:type="dxa"/>
            <w:vMerge/>
            <w:tcBorders>
              <w:top w:val="single" w:sz="18" w:space="0" w:color="000000"/>
              <w:left w:val="single" w:sz="18" w:space="0" w:color="000000"/>
              <w:bottom w:val="single" w:sz="18" w:space="0" w:color="000000"/>
              <w:right w:val="single" w:sz="18" w:space="0" w:color="000000"/>
            </w:tcBorders>
            <w:shd w:val="clear" w:color="auto" w:fill="70AD47"/>
            <w:vAlign w:val="center"/>
          </w:tcPr>
          <w:p w:rsidR="00A369A6" w:rsidRDefault="00A369A6">
            <w:pPr>
              <w:widowControl w:val="0"/>
              <w:pBdr>
                <w:top w:val="nil"/>
                <w:left w:val="nil"/>
                <w:bottom w:val="nil"/>
                <w:right w:val="nil"/>
                <w:between w:val="nil"/>
              </w:pBdr>
              <w:spacing w:line="276" w:lineRule="auto"/>
              <w:rPr>
                <w:sz w:val="22"/>
                <w:szCs w:val="22"/>
              </w:rPr>
            </w:pPr>
          </w:p>
        </w:tc>
        <w:tc>
          <w:tcPr>
            <w:tcW w:w="17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Common Summative Assessments**</w:t>
            </w:r>
          </w:p>
          <w:p w:rsidR="00A369A6" w:rsidRDefault="00A369A6">
            <w:pPr>
              <w:jc w:val="center"/>
              <w:rPr>
                <w:sz w:val="22"/>
                <w:szCs w:val="22"/>
              </w:rPr>
            </w:pPr>
          </w:p>
        </w:tc>
        <w:tc>
          <w:tcPr>
            <w:tcW w:w="1533"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jc w:val="center"/>
              <w:rPr>
                <w:sz w:val="22"/>
                <w:szCs w:val="22"/>
              </w:rPr>
            </w:pPr>
            <w:r>
              <w:rPr>
                <w:sz w:val="22"/>
                <w:szCs w:val="22"/>
              </w:rPr>
              <w:t>Summative</w:t>
            </w:r>
          </w:p>
        </w:tc>
        <w:tc>
          <w:tcPr>
            <w:tcW w:w="2180"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Measures assessment of learning in alignment with content objectives, central idea, unit concepts, approaches to learning, and learner profile.</w:t>
            </w:r>
          </w:p>
          <w:p w:rsidR="00A369A6" w:rsidRDefault="00A369A6">
            <w:pPr>
              <w:rPr>
                <w:sz w:val="22"/>
                <w:szCs w:val="22"/>
              </w:rPr>
            </w:pPr>
          </w:p>
          <w:p w:rsidR="00A369A6" w:rsidRDefault="00C64F5F">
            <w:pPr>
              <w:rPr>
                <w:sz w:val="22"/>
                <w:szCs w:val="22"/>
              </w:rPr>
            </w:pPr>
            <w:r>
              <w:rPr>
                <w:sz w:val="22"/>
                <w:szCs w:val="22"/>
              </w:rPr>
              <w:t>May also be used for progress monitoring for interventions.</w:t>
            </w:r>
          </w:p>
        </w:tc>
        <w:tc>
          <w:tcPr>
            <w:tcW w:w="1604"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Infinite Campus</w:t>
            </w:r>
          </w:p>
          <w:p w:rsidR="00A369A6" w:rsidRDefault="00A369A6">
            <w:pPr>
              <w:rPr>
                <w:sz w:val="22"/>
                <w:szCs w:val="22"/>
              </w:rPr>
            </w:pPr>
          </w:p>
          <w:p w:rsidR="00A369A6" w:rsidRDefault="00C64F5F">
            <w:pPr>
              <w:rPr>
                <w:sz w:val="22"/>
                <w:szCs w:val="22"/>
              </w:rPr>
            </w:pPr>
            <w:r>
              <w:rPr>
                <w:sz w:val="22"/>
                <w:szCs w:val="22"/>
              </w:rPr>
              <w:t>Rubric</w:t>
            </w:r>
          </w:p>
          <w:p w:rsidR="00A369A6" w:rsidRDefault="00A369A6">
            <w:pPr>
              <w:rPr>
                <w:sz w:val="22"/>
                <w:szCs w:val="22"/>
              </w:rPr>
            </w:pPr>
          </w:p>
          <w:p w:rsidR="00A369A6" w:rsidRDefault="00C64F5F">
            <w:pPr>
              <w:rPr>
                <w:sz w:val="22"/>
                <w:szCs w:val="22"/>
              </w:rPr>
            </w:pPr>
            <w:r>
              <w:rPr>
                <w:sz w:val="22"/>
                <w:szCs w:val="22"/>
              </w:rPr>
              <w:t>Toddle Portfolio</w:t>
            </w:r>
          </w:p>
        </w:tc>
        <w:tc>
          <w:tcPr>
            <w:tcW w:w="2342" w:type="dxa"/>
            <w:tcBorders>
              <w:top w:val="single" w:sz="18" w:space="0" w:color="000000"/>
              <w:left w:val="single" w:sz="18" w:space="0" w:color="000000"/>
              <w:bottom w:val="single" w:sz="18" w:space="0" w:color="000000"/>
              <w:right w:val="single" w:sz="18" w:space="0" w:color="000000"/>
            </w:tcBorders>
            <w:shd w:val="clear" w:color="auto" w:fill="C5E0B3"/>
            <w:vAlign w:val="center"/>
          </w:tcPr>
          <w:p w:rsidR="00A369A6" w:rsidRDefault="00C64F5F">
            <w:pPr>
              <w:rPr>
                <w:sz w:val="22"/>
                <w:szCs w:val="22"/>
              </w:rPr>
            </w:pPr>
            <w:r>
              <w:rPr>
                <w:sz w:val="22"/>
                <w:szCs w:val="22"/>
              </w:rPr>
              <w:t>Sent home for parents/students to review.</w:t>
            </w:r>
          </w:p>
          <w:p w:rsidR="00A369A6" w:rsidRDefault="00A369A6">
            <w:pPr>
              <w:rPr>
                <w:sz w:val="22"/>
                <w:szCs w:val="22"/>
              </w:rPr>
            </w:pPr>
          </w:p>
          <w:p w:rsidR="00A369A6" w:rsidRDefault="00C64F5F">
            <w:pPr>
              <w:rPr>
                <w:sz w:val="22"/>
                <w:szCs w:val="22"/>
              </w:rPr>
            </w:pPr>
            <w:r>
              <w:rPr>
                <w:sz w:val="22"/>
                <w:szCs w:val="22"/>
              </w:rPr>
              <w:t>PLC conversation</w:t>
            </w:r>
          </w:p>
          <w:p w:rsidR="00A369A6" w:rsidRDefault="00A369A6">
            <w:pPr>
              <w:rPr>
                <w:sz w:val="22"/>
                <w:szCs w:val="22"/>
              </w:rPr>
            </w:pPr>
          </w:p>
          <w:p w:rsidR="00A369A6" w:rsidRDefault="00C64F5F">
            <w:pPr>
              <w:rPr>
                <w:sz w:val="22"/>
                <w:szCs w:val="22"/>
              </w:rPr>
            </w:pPr>
            <w:r>
              <w:rPr>
                <w:sz w:val="22"/>
                <w:szCs w:val="22"/>
              </w:rPr>
              <w:t>Report Card</w:t>
            </w:r>
          </w:p>
          <w:p w:rsidR="00A369A6" w:rsidRDefault="00A369A6">
            <w:pPr>
              <w:rPr>
                <w:sz w:val="22"/>
                <w:szCs w:val="22"/>
              </w:rPr>
            </w:pPr>
          </w:p>
          <w:p w:rsidR="00A369A6" w:rsidRDefault="00C64F5F">
            <w:pPr>
              <w:rPr>
                <w:sz w:val="22"/>
                <w:szCs w:val="22"/>
              </w:rPr>
            </w:pPr>
            <w:r>
              <w:rPr>
                <w:sz w:val="22"/>
                <w:szCs w:val="22"/>
              </w:rPr>
              <w:t>IB Reflection</w:t>
            </w:r>
          </w:p>
        </w:tc>
      </w:tr>
      <w:tr w:rsidR="00E47F0E" w:rsidTr="00BD2D25">
        <w:trPr>
          <w:trHeight w:val="2799"/>
        </w:trPr>
        <w:tc>
          <w:tcPr>
            <w:tcW w:w="1527" w:type="dxa"/>
            <w:tcBorders>
              <w:top w:val="single" w:sz="18" w:space="0" w:color="000000"/>
              <w:left w:val="single" w:sz="18" w:space="0" w:color="000000"/>
              <w:right w:val="single" w:sz="18" w:space="0" w:color="000000"/>
            </w:tcBorders>
            <w:shd w:val="clear" w:color="auto" w:fill="A5A5A5" w:themeFill="accent3"/>
            <w:vAlign w:val="center"/>
          </w:tcPr>
          <w:p w:rsidR="00E47F0E" w:rsidRPr="00C64F5F" w:rsidRDefault="00E47F0E" w:rsidP="00C64F5F">
            <w:pPr>
              <w:widowControl w:val="0"/>
              <w:pBdr>
                <w:top w:val="nil"/>
                <w:left w:val="nil"/>
                <w:bottom w:val="nil"/>
                <w:right w:val="nil"/>
                <w:between w:val="nil"/>
              </w:pBdr>
              <w:spacing w:line="276" w:lineRule="auto"/>
              <w:jc w:val="center"/>
              <w:rPr>
                <w:b/>
                <w:sz w:val="22"/>
                <w:szCs w:val="22"/>
              </w:rPr>
            </w:pPr>
            <w:r w:rsidRPr="00C64F5F">
              <w:rPr>
                <w:b/>
                <w:sz w:val="22"/>
                <w:szCs w:val="22"/>
              </w:rPr>
              <w:t>Social Emotional Learning</w:t>
            </w:r>
          </w:p>
        </w:tc>
        <w:tc>
          <w:tcPr>
            <w:tcW w:w="1742" w:type="dxa"/>
            <w:tcBorders>
              <w:top w:val="single" w:sz="18" w:space="0" w:color="000000"/>
              <w:left w:val="single" w:sz="18" w:space="0" w:color="000000"/>
              <w:right w:val="single" w:sz="18" w:space="0" w:color="000000"/>
            </w:tcBorders>
            <w:shd w:val="clear" w:color="auto" w:fill="A5A5A5" w:themeFill="accent3"/>
            <w:vAlign w:val="center"/>
          </w:tcPr>
          <w:p w:rsidR="00E47F0E" w:rsidRDefault="00E47F0E" w:rsidP="00E47F0E">
            <w:pPr>
              <w:jc w:val="center"/>
              <w:rPr>
                <w:sz w:val="22"/>
                <w:szCs w:val="22"/>
              </w:rPr>
            </w:pPr>
            <w:r>
              <w:rPr>
                <w:sz w:val="22"/>
                <w:szCs w:val="22"/>
              </w:rPr>
              <w:t>BASC3 / BESS</w:t>
            </w:r>
          </w:p>
        </w:tc>
        <w:tc>
          <w:tcPr>
            <w:tcW w:w="1533" w:type="dxa"/>
            <w:tcBorders>
              <w:top w:val="single" w:sz="18" w:space="0" w:color="000000"/>
              <w:left w:val="single" w:sz="18" w:space="0" w:color="000000"/>
              <w:right w:val="single" w:sz="18" w:space="0" w:color="000000"/>
            </w:tcBorders>
            <w:shd w:val="clear" w:color="auto" w:fill="A5A5A5" w:themeFill="accent3"/>
            <w:vAlign w:val="center"/>
          </w:tcPr>
          <w:p w:rsidR="00E47F0E" w:rsidRDefault="00E47F0E" w:rsidP="00E47F0E">
            <w:pPr>
              <w:jc w:val="center"/>
              <w:rPr>
                <w:sz w:val="22"/>
                <w:szCs w:val="22"/>
              </w:rPr>
            </w:pPr>
            <w:r>
              <w:rPr>
                <w:sz w:val="22"/>
                <w:szCs w:val="22"/>
              </w:rPr>
              <w:t>Formative</w:t>
            </w:r>
          </w:p>
        </w:tc>
        <w:tc>
          <w:tcPr>
            <w:tcW w:w="2180" w:type="dxa"/>
            <w:tcBorders>
              <w:top w:val="single" w:sz="18" w:space="0" w:color="000000"/>
              <w:left w:val="single" w:sz="18" w:space="0" w:color="000000"/>
              <w:right w:val="single" w:sz="18" w:space="0" w:color="000000"/>
            </w:tcBorders>
            <w:shd w:val="clear" w:color="auto" w:fill="A5A5A5" w:themeFill="accent3"/>
            <w:vAlign w:val="center"/>
          </w:tcPr>
          <w:p w:rsidR="00E47F0E" w:rsidRDefault="00E47F0E">
            <w:pPr>
              <w:rPr>
                <w:sz w:val="22"/>
                <w:szCs w:val="22"/>
              </w:rPr>
            </w:pPr>
            <w:r>
              <w:rPr>
                <w:sz w:val="22"/>
                <w:szCs w:val="22"/>
              </w:rPr>
              <w:t>Assess behavioral and emotional strengths and growth opportunities.</w:t>
            </w:r>
          </w:p>
          <w:p w:rsidR="00E47F0E" w:rsidRDefault="00E47F0E">
            <w:pPr>
              <w:rPr>
                <w:sz w:val="22"/>
                <w:szCs w:val="22"/>
              </w:rPr>
            </w:pPr>
          </w:p>
          <w:p w:rsidR="00E47F0E" w:rsidRDefault="00E47F0E">
            <w:pPr>
              <w:rPr>
                <w:sz w:val="22"/>
                <w:szCs w:val="22"/>
              </w:rPr>
            </w:pPr>
            <w:r>
              <w:rPr>
                <w:sz w:val="22"/>
                <w:szCs w:val="22"/>
              </w:rPr>
              <w:t>Provides information to help focus effort/time on students with highest emotional needs.</w:t>
            </w:r>
          </w:p>
        </w:tc>
        <w:tc>
          <w:tcPr>
            <w:tcW w:w="1604" w:type="dxa"/>
            <w:tcBorders>
              <w:top w:val="single" w:sz="18" w:space="0" w:color="000000"/>
              <w:left w:val="single" w:sz="18" w:space="0" w:color="000000"/>
              <w:right w:val="single" w:sz="18" w:space="0" w:color="000000"/>
            </w:tcBorders>
            <w:shd w:val="clear" w:color="auto" w:fill="A5A5A5" w:themeFill="accent3"/>
            <w:vAlign w:val="center"/>
          </w:tcPr>
          <w:p w:rsidR="00E47F0E" w:rsidRDefault="00E47F0E">
            <w:pPr>
              <w:rPr>
                <w:sz w:val="22"/>
                <w:szCs w:val="22"/>
              </w:rPr>
            </w:pPr>
            <w:r>
              <w:rPr>
                <w:sz w:val="22"/>
                <w:szCs w:val="22"/>
              </w:rPr>
              <w:t>Review360 Platform (Pearson)</w:t>
            </w:r>
          </w:p>
        </w:tc>
        <w:tc>
          <w:tcPr>
            <w:tcW w:w="2342" w:type="dxa"/>
            <w:tcBorders>
              <w:top w:val="single" w:sz="18" w:space="0" w:color="000000"/>
              <w:left w:val="single" w:sz="18" w:space="0" w:color="000000"/>
              <w:right w:val="single" w:sz="18" w:space="0" w:color="000000"/>
            </w:tcBorders>
            <w:shd w:val="clear" w:color="auto" w:fill="A5A5A5" w:themeFill="accent3"/>
            <w:vAlign w:val="center"/>
          </w:tcPr>
          <w:p w:rsidR="00E47F0E" w:rsidRDefault="00E47F0E">
            <w:pPr>
              <w:rPr>
                <w:sz w:val="22"/>
                <w:szCs w:val="22"/>
              </w:rPr>
            </w:pPr>
            <w:r>
              <w:rPr>
                <w:sz w:val="22"/>
                <w:szCs w:val="22"/>
              </w:rPr>
              <w:t>Sent home for parents to review.</w:t>
            </w:r>
          </w:p>
          <w:p w:rsidR="00E47F0E" w:rsidRDefault="00E47F0E">
            <w:pPr>
              <w:rPr>
                <w:sz w:val="22"/>
                <w:szCs w:val="22"/>
              </w:rPr>
            </w:pPr>
          </w:p>
          <w:p w:rsidR="00E47F0E" w:rsidRDefault="00E47F0E" w:rsidP="00E47F0E">
            <w:pPr>
              <w:rPr>
                <w:sz w:val="22"/>
                <w:szCs w:val="22"/>
              </w:rPr>
            </w:pPr>
            <w:r>
              <w:rPr>
                <w:sz w:val="22"/>
                <w:szCs w:val="22"/>
              </w:rPr>
              <w:t>SST Referral</w:t>
            </w:r>
            <w:bookmarkStart w:id="0" w:name="_GoBack"/>
            <w:bookmarkEnd w:id="0"/>
          </w:p>
        </w:tc>
      </w:tr>
    </w:tbl>
    <w:p w:rsidR="00A369A6" w:rsidRDefault="00C64F5F">
      <w:pPr>
        <w:pBdr>
          <w:top w:val="nil"/>
          <w:left w:val="nil"/>
          <w:bottom w:val="nil"/>
          <w:right w:val="nil"/>
          <w:between w:val="nil"/>
        </w:pBdr>
        <w:spacing w:after="200"/>
        <w:rPr>
          <w:i/>
          <w:color w:val="44546A"/>
          <w:sz w:val="18"/>
          <w:szCs w:val="18"/>
        </w:rPr>
      </w:pPr>
      <w:r>
        <w:rPr>
          <w:i/>
          <w:color w:val="44546A"/>
          <w:sz w:val="18"/>
          <w:szCs w:val="18"/>
        </w:rPr>
        <w:t>**Per Atlanta Public Schools policy (IHA-</w:t>
      </w:r>
      <w:proofErr w:type="gramStart"/>
      <w:r>
        <w:rPr>
          <w:i/>
          <w:color w:val="44546A"/>
          <w:sz w:val="18"/>
          <w:szCs w:val="18"/>
        </w:rPr>
        <w:t>R(</w:t>
      </w:r>
      <w:proofErr w:type="gramEnd"/>
      <w:r>
        <w:rPr>
          <w:i/>
          <w:color w:val="44546A"/>
          <w:sz w:val="18"/>
          <w:szCs w:val="18"/>
        </w:rPr>
        <w:t xml:space="preserve">1), §1.8, 2019): "Students who have not yet provided evidence of mastery [t&lt;70%] should have opportunities to receive </w:t>
      </w:r>
      <w:proofErr w:type="spellStart"/>
      <w:r>
        <w:rPr>
          <w:i/>
          <w:color w:val="44546A"/>
          <w:sz w:val="18"/>
          <w:szCs w:val="18"/>
        </w:rPr>
        <w:t>reteaching</w:t>
      </w:r>
      <w:proofErr w:type="spellEnd"/>
      <w:r>
        <w:rPr>
          <w:i/>
          <w:color w:val="44546A"/>
          <w:sz w:val="18"/>
          <w:szCs w:val="18"/>
        </w:rPr>
        <w:t xml:space="preserve"> and be reassessed prior to final grades being entered.” </w:t>
      </w:r>
    </w:p>
    <w:p w:rsidR="00A369A6" w:rsidRDefault="00A369A6"/>
    <w:p w:rsidR="00A369A6" w:rsidRDefault="00A369A6"/>
    <w:p w:rsidR="00A369A6" w:rsidRDefault="00C64F5F">
      <w:r>
        <w:rPr>
          <w:b/>
          <w:u w:val="single"/>
        </w:rPr>
        <w:t>Roles &amp; Responsibilities</w:t>
      </w:r>
    </w:p>
    <w:p w:rsidR="00A369A6" w:rsidRDefault="00C64F5F">
      <w:r>
        <w:t xml:space="preserve">Morris Brandon Elementary is continually informed of the IB </w:t>
      </w:r>
      <w:proofErr w:type="spellStart"/>
      <w:r>
        <w:t>programme</w:t>
      </w:r>
      <w:proofErr w:type="spellEnd"/>
      <w:r>
        <w:t xml:space="preserve"> standards through professional learning and community workshops.  We are also committed to the IB </w:t>
      </w:r>
      <w:proofErr w:type="spellStart"/>
      <w:r>
        <w:t>programme</w:t>
      </w:r>
      <w:proofErr w:type="spellEnd"/>
      <w:r>
        <w:t xml:space="preserve"> standards and practices through the employment of a full-time PYP specialists, IB newsletters, and websites that relate to teaching and learning.</w:t>
      </w:r>
    </w:p>
    <w:p w:rsidR="00A369A6" w:rsidRDefault="00A369A6"/>
    <w:p w:rsidR="00A369A6" w:rsidRDefault="00C64F5F">
      <w:r>
        <w:t xml:space="preserve">The IB / Student Life Leadership Team ensures that the assessment policy supports the PYP philosophy.  Common planning and training ensure all teachers are PYP teachers and part of the PYP community.  Teachers, support staff, administrators, and PYP specialist are responsible for communicating the assessment policy to the Morris Brandon community via the website, faculty handbook, and student handbook.  </w:t>
      </w:r>
    </w:p>
    <w:p w:rsidR="00A369A6" w:rsidRDefault="00A369A6"/>
    <w:p w:rsidR="00A369A6" w:rsidRDefault="00C64F5F">
      <w:r>
        <w:t xml:space="preserve">The head-of-school, PYP specialist, and district program coordinator are responsible for providing opportunities for teachers’ professional learning regarding assessment of, and for, teaching and learning.  </w:t>
      </w:r>
    </w:p>
    <w:p w:rsidR="00A369A6" w:rsidRDefault="00A369A6"/>
    <w:p w:rsidR="00A369A6" w:rsidRDefault="00A369A6"/>
    <w:p w:rsidR="00A369A6" w:rsidRDefault="00C64F5F">
      <w:r>
        <w:rPr>
          <w:b/>
          <w:u w:val="single"/>
        </w:rPr>
        <w:lastRenderedPageBreak/>
        <w:t>Assessment Policy Review</w:t>
      </w:r>
    </w:p>
    <w:p w:rsidR="00A369A6" w:rsidRDefault="00C64F5F">
      <w:r>
        <w:t xml:space="preserve">The assessment policy will be formally reviewed, as needed, by Morris Brandon Elementary School’s staff and community stakeholders at least once each year in order to adapt to changing best practices, changes to the Primary Years </w:t>
      </w:r>
      <w:proofErr w:type="spellStart"/>
      <w:r>
        <w:t>Programme</w:t>
      </w:r>
      <w:proofErr w:type="spellEnd"/>
      <w:r>
        <w:t>, and changes to the needs of our community.  The effectiveness of this policy will be reflected in our assessment data and feedback from stakeholders.  We welcome comments and recommendations on this policy at any time.</w:t>
      </w:r>
    </w:p>
    <w:p w:rsidR="00A369A6" w:rsidRDefault="00A369A6"/>
    <w:p w:rsidR="00A369A6" w:rsidRDefault="00A369A6"/>
    <w:p w:rsidR="00A369A6" w:rsidRDefault="00A369A6"/>
    <w:p w:rsidR="00A369A6" w:rsidRDefault="00C64F5F">
      <w:r>
        <w:t>DEVELOPED:  August 2016</w:t>
      </w:r>
    </w:p>
    <w:p w:rsidR="00A369A6" w:rsidRDefault="00A369A6"/>
    <w:p w:rsidR="00A369A6" w:rsidRDefault="00C64F5F">
      <w:r>
        <w:t>REVISED:  15 September, 2021</w:t>
      </w:r>
    </w:p>
    <w:sectPr w:rsidR="00A369A6">
      <w:headerReference w:type="first" r:id="rId8"/>
      <w:foot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21" w:rsidRDefault="00B13C21">
      <w:r>
        <w:separator/>
      </w:r>
    </w:p>
  </w:endnote>
  <w:endnote w:type="continuationSeparator" w:id="0">
    <w:p w:rsidR="00B13C21" w:rsidRDefault="00B1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5F" w:rsidRDefault="00C64F5F">
    <w:pPr>
      <w:rPr>
        <w:rFonts w:ascii="Times New Roman" w:eastAsia="Times New Roman" w:hAnsi="Times New Roman" w:cs="Times New Roman"/>
      </w:rPr>
    </w:pPr>
  </w:p>
  <w:p w:rsidR="00C64F5F" w:rsidRDefault="00C64F5F">
    <w:pPr>
      <w:pBdr>
        <w:top w:val="nil"/>
        <w:left w:val="nil"/>
        <w:bottom w:val="nil"/>
        <w:right w:val="nil"/>
        <w:between w:val="nil"/>
      </w:pBdr>
      <w:tabs>
        <w:tab w:val="center" w:pos="4680"/>
        <w:tab w:val="right" w:pos="9360"/>
      </w:tabs>
      <w:jc w:val="center"/>
      <w:rPr>
        <w:color w:val="000000"/>
      </w:rPr>
    </w:pPr>
    <w:r>
      <w:rPr>
        <w:rFonts w:ascii="Times New Roman" w:eastAsia="Times New Roman" w:hAnsi="Times New Roman" w:cs="Times New Roman"/>
        <w:noProof/>
        <w:color w:val="000000"/>
      </w:rPr>
      <w:drawing>
        <wp:inline distT="0" distB="0" distL="0" distR="0">
          <wp:extent cx="695723" cy="682906"/>
          <wp:effectExtent l="0" t="0" r="0" b="0"/>
          <wp:docPr id="4" name="image1.png" descr="Image result for ibo logo"/>
          <wp:cNvGraphicFramePr/>
          <a:graphic xmlns:a="http://schemas.openxmlformats.org/drawingml/2006/main">
            <a:graphicData uri="http://schemas.openxmlformats.org/drawingml/2006/picture">
              <pic:pic xmlns:pic="http://schemas.openxmlformats.org/drawingml/2006/picture">
                <pic:nvPicPr>
                  <pic:cNvPr id="0" name="image1.png" descr="Image result for ibo logo"/>
                  <pic:cNvPicPr preferRelativeResize="0"/>
                </pic:nvPicPr>
                <pic:blipFill>
                  <a:blip r:embed="rId1"/>
                  <a:srcRect/>
                  <a:stretch>
                    <a:fillRect/>
                  </a:stretch>
                </pic:blipFill>
                <pic:spPr>
                  <a:xfrm>
                    <a:off x="0" y="0"/>
                    <a:ext cx="695723" cy="682906"/>
                  </a:xfrm>
                  <a:prstGeom prst="rect">
                    <a:avLst/>
                  </a:prstGeom>
                  <a:ln/>
                </pic:spPr>
              </pic:pic>
            </a:graphicData>
          </a:graphic>
        </wp:inline>
      </w:drawing>
    </w:r>
    <w:r>
      <w:rPr>
        <w:color w:val="000000"/>
      </w:rPr>
      <w:t xml:space="preserve">                   Revised: 15 September,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21" w:rsidRDefault="00B13C21">
      <w:r>
        <w:separator/>
      </w:r>
    </w:p>
  </w:footnote>
  <w:footnote w:type="continuationSeparator" w:id="0">
    <w:p w:rsidR="00B13C21" w:rsidRDefault="00B1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F5F" w:rsidRDefault="00C64F5F">
    <w:pPr>
      <w:jc w:val="center"/>
      <w:rPr>
        <w:b/>
        <w:sz w:val="28"/>
        <w:szCs w:val="28"/>
      </w:rPr>
    </w:pPr>
    <w:r>
      <w:rPr>
        <w:b/>
        <w:sz w:val="28"/>
        <w:szCs w:val="28"/>
      </w:rPr>
      <w:t>Assessment Policy</w:t>
    </w:r>
  </w:p>
  <w:p w:rsidR="00C64F5F" w:rsidRDefault="00C64F5F">
    <w:pPr>
      <w:jc w:val="center"/>
      <w:rPr>
        <w:b/>
        <w:sz w:val="28"/>
        <w:szCs w:val="28"/>
      </w:rPr>
    </w:pPr>
    <w:r>
      <w:rPr>
        <w:b/>
        <w:sz w:val="28"/>
        <w:szCs w:val="28"/>
      </w:rPr>
      <w:t xml:space="preserve">International Baccalaureate Primary Years </w:t>
    </w:r>
    <w:proofErr w:type="spellStart"/>
    <w:r>
      <w:rPr>
        <w:b/>
        <w:sz w:val="28"/>
        <w:szCs w:val="28"/>
      </w:rPr>
      <w:t>Programme</w:t>
    </w:r>
    <w:proofErr w:type="spellEnd"/>
    <w:r>
      <w:rPr>
        <w:b/>
        <w:sz w:val="28"/>
        <w:szCs w:val="28"/>
      </w:rPr>
      <w:t xml:space="preserve"> (IB PYP)</w:t>
    </w:r>
    <w:r>
      <w:rPr>
        <w:noProof/>
      </w:rPr>
      <w:drawing>
        <wp:anchor distT="0" distB="0" distL="114300" distR="114300" simplePos="0" relativeHeight="251658240" behindDoc="0" locked="0" layoutInCell="1" hidden="0" allowOverlap="1">
          <wp:simplePos x="0" y="0"/>
          <wp:positionH relativeFrom="column">
            <wp:posOffset>5226</wp:posOffset>
          </wp:positionH>
          <wp:positionV relativeFrom="paragraph">
            <wp:posOffset>-353147</wp:posOffset>
          </wp:positionV>
          <wp:extent cx="590309" cy="631740"/>
          <wp:effectExtent l="0" t="0" r="0" b="0"/>
          <wp:wrapNone/>
          <wp:docPr id="3" name="image2.png" descr="Image result for Morris Brandon Elementary School"/>
          <wp:cNvGraphicFramePr/>
          <a:graphic xmlns:a="http://schemas.openxmlformats.org/drawingml/2006/main">
            <a:graphicData uri="http://schemas.openxmlformats.org/drawingml/2006/picture">
              <pic:pic xmlns:pic="http://schemas.openxmlformats.org/drawingml/2006/picture">
                <pic:nvPicPr>
                  <pic:cNvPr id="0" name="image2.png" descr="Image result for Morris Brandon Elementary School"/>
                  <pic:cNvPicPr preferRelativeResize="0"/>
                </pic:nvPicPr>
                <pic:blipFill>
                  <a:blip r:embed="rId1"/>
                  <a:srcRect/>
                  <a:stretch>
                    <a:fillRect/>
                  </a:stretch>
                </pic:blipFill>
                <pic:spPr>
                  <a:xfrm>
                    <a:off x="0" y="0"/>
                    <a:ext cx="590309" cy="631740"/>
                  </a:xfrm>
                  <a:prstGeom prst="rect">
                    <a:avLst/>
                  </a:prstGeom>
                  <a:ln/>
                </pic:spPr>
              </pic:pic>
            </a:graphicData>
          </a:graphic>
        </wp:anchor>
      </w:drawing>
    </w:r>
  </w:p>
  <w:p w:rsidR="00C64F5F" w:rsidRDefault="00C64F5F">
    <w:pPr>
      <w:pBdr>
        <w:top w:val="nil"/>
        <w:left w:val="nil"/>
        <w:bottom w:val="nil"/>
        <w:right w:val="nil"/>
        <w:between w:val="nil"/>
      </w:pBdr>
      <w:tabs>
        <w:tab w:val="center" w:pos="4680"/>
        <w:tab w:val="right" w:pos="9360"/>
      </w:tabs>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41B98"/>
    <w:multiLevelType w:val="multilevel"/>
    <w:tmpl w:val="91920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0F1D02"/>
    <w:multiLevelType w:val="multilevel"/>
    <w:tmpl w:val="1C649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2D743E6"/>
    <w:multiLevelType w:val="multilevel"/>
    <w:tmpl w:val="199277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00A1CB9"/>
    <w:multiLevelType w:val="hybridMultilevel"/>
    <w:tmpl w:val="3DDE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A6"/>
    <w:rsid w:val="00152302"/>
    <w:rsid w:val="005309EF"/>
    <w:rsid w:val="00A369A6"/>
    <w:rsid w:val="00B13C21"/>
    <w:rsid w:val="00C64F5F"/>
    <w:rsid w:val="00E47F0E"/>
    <w:rsid w:val="00EA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04D1"/>
  <w15:docId w15:val="{7DD25488-2B3D-45C9-BCEF-923B4F3B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07E2E"/>
    <w:pPr>
      <w:tabs>
        <w:tab w:val="center" w:pos="4680"/>
        <w:tab w:val="right" w:pos="9360"/>
      </w:tabs>
    </w:pPr>
  </w:style>
  <w:style w:type="character" w:customStyle="1" w:styleId="HeaderChar">
    <w:name w:val="Header Char"/>
    <w:basedOn w:val="DefaultParagraphFont"/>
    <w:link w:val="Header"/>
    <w:uiPriority w:val="99"/>
    <w:rsid w:val="00207E2E"/>
  </w:style>
  <w:style w:type="paragraph" w:styleId="Footer">
    <w:name w:val="footer"/>
    <w:basedOn w:val="Normal"/>
    <w:link w:val="FooterChar"/>
    <w:uiPriority w:val="99"/>
    <w:unhideWhenUsed/>
    <w:rsid w:val="00207E2E"/>
    <w:pPr>
      <w:tabs>
        <w:tab w:val="center" w:pos="4680"/>
        <w:tab w:val="right" w:pos="9360"/>
      </w:tabs>
    </w:pPr>
  </w:style>
  <w:style w:type="character" w:customStyle="1" w:styleId="FooterChar">
    <w:name w:val="Footer Char"/>
    <w:basedOn w:val="DefaultParagraphFont"/>
    <w:link w:val="Footer"/>
    <w:uiPriority w:val="99"/>
    <w:rsid w:val="00207E2E"/>
  </w:style>
  <w:style w:type="paragraph" w:styleId="ListParagraph">
    <w:name w:val="List Paragraph"/>
    <w:basedOn w:val="Normal"/>
    <w:uiPriority w:val="34"/>
    <w:qFormat/>
    <w:rsid w:val="00C31429"/>
    <w:pPr>
      <w:ind w:left="720"/>
      <w:contextualSpacing/>
    </w:pPr>
  </w:style>
  <w:style w:type="table" w:styleId="TableGrid">
    <w:name w:val="Table Grid"/>
    <w:basedOn w:val="TableNormal"/>
    <w:uiPriority w:val="39"/>
    <w:rsid w:val="00D25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F75"/>
    <w:rPr>
      <w:rFonts w:ascii="Segoe UI" w:hAnsi="Segoe UI" w:cs="Segoe UI"/>
      <w:sz w:val="18"/>
      <w:szCs w:val="18"/>
    </w:rPr>
  </w:style>
  <w:style w:type="paragraph" w:styleId="Caption">
    <w:name w:val="caption"/>
    <w:basedOn w:val="Normal"/>
    <w:next w:val="Normal"/>
    <w:uiPriority w:val="35"/>
    <w:unhideWhenUsed/>
    <w:qFormat/>
    <w:rsid w:val="00D30A10"/>
    <w:pPr>
      <w:spacing w:after="200"/>
    </w:pPr>
    <w:rPr>
      <w:i/>
      <w:iCs/>
      <w:color w:val="44546A" w:themeColor="text2"/>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9xudhyBU814nx5JqU3LOVTUNGg==">AMUW2mUL/8pTG+CsC8SQW++DRmh4NOd5+3keyvhB3mf7Yrlqf6BJguBK60tGl8c20kaqSpOrtse18725SnmPswi9ye59gt/hPB4ouV5Z/xBk/Yf22dJDCpo=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Rios Decarlo</dc:creator>
  <cp:lastModifiedBy>DeCarlo, Samuel</cp:lastModifiedBy>
  <cp:revision>5</cp:revision>
  <dcterms:created xsi:type="dcterms:W3CDTF">2021-09-15T12:26:00Z</dcterms:created>
  <dcterms:modified xsi:type="dcterms:W3CDTF">2021-09-16T13:20:00Z</dcterms:modified>
</cp:coreProperties>
</file>